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DF" w:rsidRDefault="005A11A5" w:rsidP="008660DF">
      <w:pPr>
        <w:pStyle w:val="Heading1"/>
        <w:jc w:val="center"/>
        <w:rPr>
          <w:rFonts w:ascii="Times New Roman" w:hAnsi="Times New Roman" w:cs="Times New Roman"/>
          <w:sz w:val="28"/>
          <w:szCs w:val="28"/>
        </w:rPr>
      </w:pPr>
      <w:bookmarkStart w:id="0" w:name="_GoBack"/>
      <w:bookmarkEnd w:id="0"/>
      <w:r>
        <w:rPr>
          <w:rFonts w:ascii="Times New Roman" w:hAnsi="Times New Roman" w:cs="Times New Roman"/>
          <w:noProof/>
          <w:sz w:val="28"/>
          <w:szCs w:val="28"/>
        </w:rPr>
        <w:object w:dxaOrig="1440" w:dyaOrig="1440" w14:anchorId="343CA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6pt;margin-top:-35.9pt;width:62.4pt;height:64.8pt;z-index:-251658752;mso-position-horizontal-relative:text;mso-position-vertical-relative:text;mso-width-relative:page;mso-height-relative:page" fillcolor="window">
            <v:imagedata r:id="rId7" o:title=""/>
          </v:shape>
          <o:OLEObject Type="Embed" ProgID="Word.Picture.8" ShapeID="_x0000_s1026" DrawAspect="Content" ObjectID="_1681882497" r:id="rId8"/>
        </w:object>
      </w:r>
    </w:p>
    <w:p w:rsidR="008660DF" w:rsidRPr="00464427" w:rsidRDefault="008660DF" w:rsidP="00464427">
      <w:pPr>
        <w:pStyle w:val="Heading1"/>
        <w:jc w:val="center"/>
        <w:rPr>
          <w:rFonts w:ascii="Calibri" w:hAnsi="Calibri" w:cs="Calibri"/>
          <w:b/>
          <w:color w:val="000000" w:themeColor="text1"/>
        </w:rPr>
      </w:pPr>
      <w:r w:rsidRPr="00464427">
        <w:rPr>
          <w:rFonts w:ascii="Calibri" w:hAnsi="Calibri" w:cs="Calibri"/>
          <w:b/>
          <w:color w:val="000000" w:themeColor="text1"/>
        </w:rPr>
        <w:t>REPUBLIC OF NAMIBIA</w:t>
      </w:r>
    </w:p>
    <w:p w:rsidR="008660DF" w:rsidRPr="00464427" w:rsidRDefault="008660DF" w:rsidP="00464427">
      <w:pPr>
        <w:pStyle w:val="Heading1"/>
        <w:jc w:val="center"/>
        <w:rPr>
          <w:rFonts w:ascii="Calibri" w:hAnsi="Calibri" w:cs="Calibri"/>
          <w:b/>
          <w:color w:val="000000" w:themeColor="text1"/>
          <w:sz w:val="28"/>
          <w:szCs w:val="28"/>
        </w:rPr>
      </w:pPr>
      <w:r w:rsidRPr="00464427">
        <w:rPr>
          <w:rFonts w:ascii="Calibri" w:hAnsi="Calibri" w:cs="Calibri"/>
          <w:b/>
          <w:color w:val="000000" w:themeColor="text1"/>
          <w:sz w:val="28"/>
          <w:szCs w:val="28"/>
        </w:rPr>
        <w:t>MINISTRY OF FINANCE</w:t>
      </w:r>
    </w:p>
    <w:p w:rsidR="008660DF" w:rsidRPr="00464427" w:rsidRDefault="00523022" w:rsidP="00464427">
      <w:pPr>
        <w:pStyle w:val="Heading1"/>
        <w:jc w:val="center"/>
        <w:rPr>
          <w:rFonts w:ascii="Calibri" w:hAnsi="Calibri" w:cs="Calibri"/>
          <w:b/>
          <w:color w:val="000000" w:themeColor="text1"/>
          <w:sz w:val="28"/>
          <w:szCs w:val="28"/>
        </w:rPr>
      </w:pPr>
      <w:r w:rsidRPr="00464427">
        <w:rPr>
          <w:rFonts w:ascii="Calibri" w:hAnsi="Calibri" w:cs="Calibri"/>
          <w:b/>
          <w:color w:val="000000" w:themeColor="text1"/>
          <w:sz w:val="28"/>
          <w:szCs w:val="28"/>
        </w:rPr>
        <w:t>P</w:t>
      </w:r>
      <w:r w:rsidR="007B3FBE" w:rsidRPr="00464427">
        <w:rPr>
          <w:rFonts w:ascii="Calibri" w:hAnsi="Calibri" w:cs="Calibri"/>
          <w:b/>
          <w:color w:val="000000" w:themeColor="text1"/>
          <w:sz w:val="28"/>
          <w:szCs w:val="28"/>
        </w:rPr>
        <w:t>ublic</w:t>
      </w:r>
      <w:r w:rsidRPr="00464427">
        <w:rPr>
          <w:rFonts w:ascii="Calibri" w:hAnsi="Calibri" w:cs="Calibri"/>
          <w:b/>
          <w:color w:val="000000" w:themeColor="text1"/>
          <w:sz w:val="28"/>
          <w:szCs w:val="28"/>
        </w:rPr>
        <w:t xml:space="preserve"> P</w:t>
      </w:r>
      <w:r w:rsidR="007B3FBE" w:rsidRPr="00464427">
        <w:rPr>
          <w:rFonts w:ascii="Calibri" w:hAnsi="Calibri" w:cs="Calibri"/>
          <w:b/>
          <w:color w:val="000000" w:themeColor="text1"/>
          <w:sz w:val="28"/>
          <w:szCs w:val="28"/>
        </w:rPr>
        <w:t>rocurement</w:t>
      </w:r>
      <w:r w:rsidRPr="00464427">
        <w:rPr>
          <w:rFonts w:ascii="Calibri" w:hAnsi="Calibri" w:cs="Calibri"/>
          <w:b/>
          <w:color w:val="000000" w:themeColor="text1"/>
          <w:sz w:val="28"/>
          <w:szCs w:val="28"/>
        </w:rPr>
        <w:t xml:space="preserve"> </w:t>
      </w:r>
      <w:r w:rsidR="008660DF" w:rsidRPr="00464427">
        <w:rPr>
          <w:rFonts w:ascii="Calibri" w:hAnsi="Calibri" w:cs="Calibri"/>
          <w:b/>
          <w:color w:val="000000" w:themeColor="text1"/>
          <w:sz w:val="28"/>
          <w:szCs w:val="28"/>
        </w:rPr>
        <w:t>C</w:t>
      </w:r>
      <w:r w:rsidR="007B3FBE" w:rsidRPr="00464427">
        <w:rPr>
          <w:rFonts w:ascii="Calibri" w:hAnsi="Calibri" w:cs="Calibri"/>
          <w:b/>
          <w:color w:val="000000" w:themeColor="text1"/>
          <w:sz w:val="28"/>
          <w:szCs w:val="28"/>
        </w:rPr>
        <w:t>ode</w:t>
      </w:r>
      <w:r w:rsidR="008660DF" w:rsidRPr="00464427">
        <w:rPr>
          <w:rFonts w:ascii="Calibri" w:hAnsi="Calibri" w:cs="Calibri"/>
          <w:b/>
          <w:color w:val="000000" w:themeColor="text1"/>
          <w:sz w:val="28"/>
          <w:szCs w:val="28"/>
        </w:rPr>
        <w:t xml:space="preserve"> </w:t>
      </w:r>
      <w:r w:rsidR="007B3FBE" w:rsidRPr="00464427">
        <w:rPr>
          <w:rFonts w:ascii="Calibri" w:hAnsi="Calibri" w:cs="Calibri"/>
          <w:b/>
          <w:color w:val="000000" w:themeColor="text1"/>
          <w:sz w:val="28"/>
          <w:szCs w:val="28"/>
        </w:rPr>
        <w:t>of</w:t>
      </w:r>
      <w:r w:rsidR="008660DF" w:rsidRPr="00464427">
        <w:rPr>
          <w:rFonts w:ascii="Calibri" w:hAnsi="Calibri" w:cs="Calibri"/>
          <w:b/>
          <w:color w:val="000000" w:themeColor="text1"/>
          <w:sz w:val="28"/>
          <w:szCs w:val="28"/>
        </w:rPr>
        <w:t xml:space="preserve"> E</w:t>
      </w:r>
      <w:r w:rsidR="007B3FBE" w:rsidRPr="00464427">
        <w:rPr>
          <w:rFonts w:ascii="Calibri" w:hAnsi="Calibri" w:cs="Calibri"/>
          <w:b/>
          <w:color w:val="000000" w:themeColor="text1"/>
          <w:sz w:val="28"/>
          <w:szCs w:val="28"/>
        </w:rPr>
        <w:t>thics</w:t>
      </w:r>
      <w:r w:rsidR="008660DF" w:rsidRPr="00464427">
        <w:rPr>
          <w:rFonts w:ascii="Calibri" w:hAnsi="Calibri" w:cs="Calibri"/>
          <w:b/>
          <w:color w:val="000000" w:themeColor="text1"/>
          <w:sz w:val="28"/>
          <w:szCs w:val="28"/>
        </w:rPr>
        <w:t xml:space="preserve"> </w:t>
      </w:r>
      <w:r w:rsidR="007B3FBE" w:rsidRPr="00464427">
        <w:rPr>
          <w:rFonts w:ascii="Calibri" w:hAnsi="Calibri" w:cs="Calibri"/>
          <w:b/>
          <w:color w:val="000000" w:themeColor="text1"/>
          <w:sz w:val="28"/>
          <w:szCs w:val="28"/>
        </w:rPr>
        <w:t>and</w:t>
      </w:r>
      <w:r w:rsidR="008660DF" w:rsidRPr="00464427">
        <w:rPr>
          <w:rFonts w:ascii="Calibri" w:hAnsi="Calibri" w:cs="Calibri"/>
          <w:b/>
          <w:color w:val="000000" w:themeColor="text1"/>
          <w:sz w:val="28"/>
          <w:szCs w:val="28"/>
        </w:rPr>
        <w:t xml:space="preserve"> C</w:t>
      </w:r>
      <w:r w:rsidR="007B3FBE" w:rsidRPr="00464427">
        <w:rPr>
          <w:rFonts w:ascii="Calibri" w:hAnsi="Calibri" w:cs="Calibri"/>
          <w:b/>
          <w:color w:val="000000" w:themeColor="text1"/>
          <w:sz w:val="28"/>
          <w:szCs w:val="28"/>
        </w:rPr>
        <w:t>onduct</w:t>
      </w:r>
    </w:p>
    <w:p w:rsidR="00523022" w:rsidRPr="00464427" w:rsidRDefault="00523022" w:rsidP="00464427">
      <w:pPr>
        <w:jc w:val="center"/>
        <w:rPr>
          <w:rFonts w:ascii="Calibri" w:hAnsi="Calibri" w:cs="Calibri"/>
          <w:sz w:val="28"/>
          <w:szCs w:val="28"/>
        </w:rPr>
      </w:pPr>
    </w:p>
    <w:p w:rsidR="00523022" w:rsidRPr="00464427" w:rsidRDefault="00523022" w:rsidP="00464427">
      <w:pPr>
        <w:jc w:val="center"/>
        <w:rPr>
          <w:rFonts w:ascii="Calibri" w:hAnsi="Calibri" w:cs="Calibri"/>
          <w:sz w:val="28"/>
          <w:szCs w:val="28"/>
        </w:rPr>
      </w:pPr>
    </w:p>
    <w:p w:rsidR="005B1A28" w:rsidRPr="00464427" w:rsidRDefault="005B1A28" w:rsidP="00464427">
      <w:pPr>
        <w:jc w:val="center"/>
        <w:rPr>
          <w:rFonts w:ascii="Calibri" w:hAnsi="Calibri" w:cs="Calibri"/>
          <w:sz w:val="28"/>
          <w:szCs w:val="28"/>
        </w:rPr>
      </w:pPr>
    </w:p>
    <w:p w:rsidR="00523022" w:rsidRPr="00464427" w:rsidRDefault="005B1A28" w:rsidP="00464427">
      <w:pPr>
        <w:jc w:val="center"/>
        <w:rPr>
          <w:rFonts w:ascii="Calibri" w:hAnsi="Calibri" w:cs="Calibri"/>
          <w:sz w:val="24"/>
          <w:szCs w:val="24"/>
        </w:rPr>
      </w:pPr>
      <w:r w:rsidRPr="00464427">
        <w:rPr>
          <w:rFonts w:ascii="Calibri" w:hAnsi="Calibri" w:cs="Calibri"/>
          <w:sz w:val="24"/>
          <w:szCs w:val="24"/>
        </w:rPr>
        <w:t>N</w:t>
      </w:r>
      <w:r w:rsidR="007B3FBE" w:rsidRPr="00464427">
        <w:rPr>
          <w:rFonts w:ascii="Calibri" w:hAnsi="Calibri" w:cs="Calibri"/>
          <w:sz w:val="24"/>
          <w:szCs w:val="24"/>
        </w:rPr>
        <w:t>ame of public entity</w:t>
      </w:r>
      <w:r w:rsidRPr="00464427">
        <w:rPr>
          <w:rFonts w:ascii="Calibri" w:hAnsi="Calibri" w:cs="Calibri"/>
          <w:sz w:val="24"/>
          <w:szCs w:val="24"/>
        </w:rPr>
        <w:t>: ---------------------------------------------------------</w:t>
      </w:r>
      <w:r w:rsidR="00464427" w:rsidRPr="00464427">
        <w:rPr>
          <w:rFonts w:ascii="Calibri" w:hAnsi="Calibri" w:cs="Calibri"/>
          <w:sz w:val="24"/>
          <w:szCs w:val="24"/>
        </w:rPr>
        <w:t>---------------------</w:t>
      </w:r>
    </w:p>
    <w:p w:rsidR="00523022" w:rsidRPr="00464427" w:rsidRDefault="00523022" w:rsidP="00464427">
      <w:pPr>
        <w:jc w:val="center"/>
        <w:rPr>
          <w:rFonts w:ascii="Calibri" w:hAnsi="Calibri" w:cs="Calibri"/>
          <w:sz w:val="28"/>
          <w:szCs w:val="28"/>
        </w:rPr>
      </w:pPr>
    </w:p>
    <w:p w:rsidR="00523022" w:rsidRPr="00464427" w:rsidRDefault="00523022" w:rsidP="00464427">
      <w:pPr>
        <w:jc w:val="center"/>
        <w:rPr>
          <w:rFonts w:ascii="Calibri" w:hAnsi="Calibri" w:cs="Calibri"/>
          <w:sz w:val="28"/>
          <w:szCs w:val="28"/>
        </w:rPr>
      </w:pPr>
    </w:p>
    <w:p w:rsidR="00523022" w:rsidRPr="00464427" w:rsidRDefault="00523022" w:rsidP="00464427">
      <w:pPr>
        <w:jc w:val="center"/>
        <w:rPr>
          <w:rFonts w:ascii="Calibri" w:hAnsi="Calibri" w:cs="Calibri"/>
          <w:sz w:val="28"/>
          <w:szCs w:val="28"/>
        </w:rPr>
      </w:pPr>
    </w:p>
    <w:p w:rsidR="00523022" w:rsidRPr="00464427" w:rsidRDefault="00523022" w:rsidP="00464427">
      <w:pPr>
        <w:jc w:val="center"/>
        <w:rPr>
          <w:rFonts w:ascii="Calibri" w:hAnsi="Calibri" w:cs="Calibri"/>
          <w:b/>
          <w:sz w:val="28"/>
          <w:szCs w:val="28"/>
        </w:rPr>
      </w:pPr>
      <w:r w:rsidRPr="00464427">
        <w:rPr>
          <w:rFonts w:ascii="Calibri" w:hAnsi="Calibri" w:cs="Calibri"/>
          <w:b/>
          <w:sz w:val="28"/>
          <w:szCs w:val="28"/>
        </w:rPr>
        <w:t>P</w:t>
      </w:r>
      <w:r w:rsidR="007B3FBE" w:rsidRPr="00464427">
        <w:rPr>
          <w:rFonts w:ascii="Calibri" w:hAnsi="Calibri" w:cs="Calibri"/>
          <w:b/>
          <w:sz w:val="28"/>
          <w:szCs w:val="28"/>
        </w:rPr>
        <w:t xml:space="preserve">ublic </w:t>
      </w:r>
      <w:r w:rsidRPr="00464427">
        <w:rPr>
          <w:rFonts w:ascii="Calibri" w:hAnsi="Calibri" w:cs="Calibri"/>
          <w:b/>
          <w:sz w:val="28"/>
          <w:szCs w:val="28"/>
        </w:rPr>
        <w:t>P</w:t>
      </w:r>
      <w:r w:rsidR="007B3FBE" w:rsidRPr="00464427">
        <w:rPr>
          <w:rFonts w:ascii="Calibri" w:hAnsi="Calibri" w:cs="Calibri"/>
          <w:b/>
          <w:sz w:val="28"/>
          <w:szCs w:val="28"/>
        </w:rPr>
        <w:t xml:space="preserve">rocurement </w:t>
      </w:r>
      <w:r w:rsidRPr="00464427">
        <w:rPr>
          <w:rFonts w:ascii="Calibri" w:hAnsi="Calibri" w:cs="Calibri"/>
          <w:b/>
          <w:sz w:val="28"/>
          <w:szCs w:val="28"/>
        </w:rPr>
        <w:t>A</w:t>
      </w:r>
      <w:r w:rsidR="007B3FBE" w:rsidRPr="00464427">
        <w:rPr>
          <w:rFonts w:ascii="Calibri" w:hAnsi="Calibri" w:cs="Calibri"/>
          <w:b/>
          <w:sz w:val="28"/>
          <w:szCs w:val="28"/>
        </w:rPr>
        <w:t>ct</w:t>
      </w:r>
      <w:r w:rsidRPr="00464427">
        <w:rPr>
          <w:rFonts w:ascii="Calibri" w:hAnsi="Calibri" w:cs="Calibri"/>
          <w:b/>
          <w:sz w:val="28"/>
          <w:szCs w:val="28"/>
        </w:rPr>
        <w:t>, 2015 (A</w:t>
      </w:r>
      <w:r w:rsidR="007B3FBE" w:rsidRPr="00464427">
        <w:rPr>
          <w:rFonts w:ascii="Calibri" w:hAnsi="Calibri" w:cs="Calibri"/>
          <w:b/>
          <w:sz w:val="28"/>
          <w:szCs w:val="28"/>
        </w:rPr>
        <w:t>ct</w:t>
      </w:r>
      <w:r w:rsidRPr="00464427">
        <w:rPr>
          <w:rFonts w:ascii="Calibri" w:hAnsi="Calibri" w:cs="Calibri"/>
          <w:b/>
          <w:sz w:val="28"/>
          <w:szCs w:val="28"/>
        </w:rPr>
        <w:t xml:space="preserve"> N</w:t>
      </w:r>
      <w:r w:rsidR="007B3FBE" w:rsidRPr="00464427">
        <w:rPr>
          <w:rFonts w:ascii="Calibri" w:hAnsi="Calibri" w:cs="Calibri"/>
          <w:b/>
          <w:sz w:val="28"/>
          <w:szCs w:val="28"/>
        </w:rPr>
        <w:t>o</w:t>
      </w:r>
      <w:r w:rsidRPr="00464427">
        <w:rPr>
          <w:rFonts w:ascii="Calibri" w:hAnsi="Calibri" w:cs="Calibri"/>
          <w:b/>
          <w:sz w:val="28"/>
          <w:szCs w:val="28"/>
        </w:rPr>
        <w:t>. 15 OF 2015)</w:t>
      </w:r>
    </w:p>
    <w:p w:rsidR="00523022" w:rsidRPr="00464427" w:rsidRDefault="00523022" w:rsidP="00464427">
      <w:pPr>
        <w:jc w:val="center"/>
        <w:rPr>
          <w:rFonts w:ascii="Calibri" w:hAnsi="Calibri" w:cs="Calibri"/>
          <w:b/>
          <w:sz w:val="28"/>
          <w:szCs w:val="28"/>
        </w:rPr>
      </w:pPr>
      <w:r w:rsidRPr="00464427">
        <w:rPr>
          <w:rFonts w:ascii="Calibri" w:hAnsi="Calibri" w:cs="Calibri"/>
          <w:b/>
          <w:sz w:val="28"/>
          <w:szCs w:val="28"/>
        </w:rPr>
        <w:t>P</w:t>
      </w:r>
      <w:r w:rsidR="007B3FBE" w:rsidRPr="00464427">
        <w:rPr>
          <w:rFonts w:ascii="Calibri" w:hAnsi="Calibri" w:cs="Calibri"/>
          <w:b/>
          <w:sz w:val="28"/>
          <w:szCs w:val="28"/>
        </w:rPr>
        <w:t>ublic</w:t>
      </w:r>
      <w:r w:rsidRPr="00464427">
        <w:rPr>
          <w:rFonts w:ascii="Calibri" w:hAnsi="Calibri" w:cs="Calibri"/>
          <w:b/>
          <w:sz w:val="28"/>
          <w:szCs w:val="28"/>
        </w:rPr>
        <w:t xml:space="preserve"> P</w:t>
      </w:r>
      <w:r w:rsidR="007B3FBE" w:rsidRPr="00464427">
        <w:rPr>
          <w:rFonts w:ascii="Calibri" w:hAnsi="Calibri" w:cs="Calibri"/>
          <w:b/>
          <w:sz w:val="28"/>
          <w:szCs w:val="28"/>
        </w:rPr>
        <w:t>rocurement</w:t>
      </w:r>
      <w:r w:rsidRPr="00464427">
        <w:rPr>
          <w:rFonts w:ascii="Calibri" w:hAnsi="Calibri" w:cs="Calibri"/>
          <w:b/>
          <w:sz w:val="28"/>
          <w:szCs w:val="28"/>
        </w:rPr>
        <w:t xml:space="preserve"> R</w:t>
      </w:r>
      <w:r w:rsidR="005F2627" w:rsidRPr="00464427">
        <w:rPr>
          <w:rFonts w:ascii="Calibri" w:hAnsi="Calibri" w:cs="Calibri"/>
          <w:b/>
          <w:sz w:val="28"/>
          <w:szCs w:val="28"/>
        </w:rPr>
        <w:t>egulations:</w:t>
      </w:r>
      <w:r w:rsidRPr="00464427">
        <w:rPr>
          <w:rFonts w:ascii="Calibri" w:hAnsi="Calibri" w:cs="Calibri"/>
          <w:b/>
          <w:sz w:val="28"/>
          <w:szCs w:val="28"/>
        </w:rPr>
        <w:t xml:space="preserve"> P</w:t>
      </w:r>
      <w:r w:rsidR="005F2627" w:rsidRPr="00464427">
        <w:rPr>
          <w:rFonts w:ascii="Calibri" w:hAnsi="Calibri" w:cs="Calibri"/>
          <w:b/>
          <w:sz w:val="28"/>
          <w:szCs w:val="28"/>
        </w:rPr>
        <w:t>ublic</w:t>
      </w:r>
      <w:r w:rsidRPr="00464427">
        <w:rPr>
          <w:rFonts w:ascii="Calibri" w:hAnsi="Calibri" w:cs="Calibri"/>
          <w:b/>
          <w:sz w:val="28"/>
          <w:szCs w:val="28"/>
        </w:rPr>
        <w:t xml:space="preserve"> P</w:t>
      </w:r>
      <w:r w:rsidR="005F2627" w:rsidRPr="00464427">
        <w:rPr>
          <w:rFonts w:ascii="Calibri" w:hAnsi="Calibri" w:cs="Calibri"/>
          <w:b/>
          <w:sz w:val="28"/>
          <w:szCs w:val="28"/>
        </w:rPr>
        <w:t>rocurement</w:t>
      </w:r>
      <w:r w:rsidRPr="00464427">
        <w:rPr>
          <w:rFonts w:ascii="Calibri" w:hAnsi="Calibri" w:cs="Calibri"/>
          <w:b/>
          <w:sz w:val="28"/>
          <w:szCs w:val="28"/>
        </w:rPr>
        <w:t xml:space="preserve"> A</w:t>
      </w:r>
      <w:r w:rsidR="005F2627" w:rsidRPr="00464427">
        <w:rPr>
          <w:rFonts w:ascii="Calibri" w:hAnsi="Calibri" w:cs="Calibri"/>
          <w:b/>
          <w:sz w:val="28"/>
          <w:szCs w:val="28"/>
        </w:rPr>
        <w:t>ct</w:t>
      </w:r>
      <w:r w:rsidRPr="00464427">
        <w:rPr>
          <w:rFonts w:ascii="Calibri" w:hAnsi="Calibri" w:cs="Calibri"/>
          <w:b/>
          <w:sz w:val="28"/>
          <w:szCs w:val="28"/>
        </w:rPr>
        <w:t>, 2015</w:t>
      </w:r>
    </w:p>
    <w:p w:rsidR="00523022" w:rsidRPr="00464427" w:rsidRDefault="00523022" w:rsidP="00464427">
      <w:pPr>
        <w:jc w:val="center"/>
        <w:rPr>
          <w:rFonts w:ascii="Calibri" w:hAnsi="Calibri" w:cs="Calibri"/>
          <w:b/>
          <w:sz w:val="28"/>
          <w:szCs w:val="28"/>
        </w:rPr>
      </w:pPr>
    </w:p>
    <w:p w:rsidR="00523022" w:rsidRPr="00464427" w:rsidRDefault="00523022" w:rsidP="00464427">
      <w:pPr>
        <w:jc w:val="center"/>
        <w:rPr>
          <w:rFonts w:ascii="Calibri" w:hAnsi="Calibri" w:cs="Calibri"/>
          <w:b/>
          <w:sz w:val="28"/>
          <w:szCs w:val="28"/>
        </w:rPr>
      </w:pPr>
    </w:p>
    <w:p w:rsidR="00523022" w:rsidRPr="00464427" w:rsidRDefault="00523022" w:rsidP="00464427">
      <w:pPr>
        <w:jc w:val="center"/>
        <w:rPr>
          <w:rFonts w:ascii="Calibri" w:hAnsi="Calibri" w:cs="Calibri"/>
          <w:b/>
          <w:sz w:val="28"/>
          <w:szCs w:val="28"/>
        </w:rPr>
      </w:pPr>
    </w:p>
    <w:p w:rsidR="00ED16EF" w:rsidRPr="00464427" w:rsidRDefault="00715351" w:rsidP="00464427">
      <w:pPr>
        <w:jc w:val="center"/>
        <w:rPr>
          <w:rFonts w:ascii="Calibri" w:hAnsi="Calibri" w:cs="Calibri"/>
          <w:b/>
          <w:sz w:val="28"/>
          <w:szCs w:val="28"/>
        </w:rPr>
      </w:pPr>
      <w:r>
        <w:rPr>
          <w:rFonts w:ascii="Calibri" w:hAnsi="Calibri" w:cs="Calibri"/>
          <w:b/>
          <w:sz w:val="28"/>
          <w:szCs w:val="28"/>
        </w:rPr>
        <w:t>Issued by the Procurement Policy Unit</w:t>
      </w:r>
    </w:p>
    <w:p w:rsidR="00523022" w:rsidRPr="00464427" w:rsidRDefault="00715351" w:rsidP="00464427">
      <w:pPr>
        <w:jc w:val="center"/>
        <w:rPr>
          <w:rFonts w:ascii="Calibri" w:hAnsi="Calibri" w:cs="Calibri"/>
          <w:b/>
          <w:sz w:val="28"/>
          <w:szCs w:val="28"/>
        </w:rPr>
      </w:pPr>
      <w:r>
        <w:rPr>
          <w:rFonts w:ascii="Calibri" w:hAnsi="Calibri" w:cs="Calibri"/>
          <w:b/>
          <w:sz w:val="28"/>
          <w:szCs w:val="28"/>
        </w:rPr>
        <w:t>22 January 2021</w:t>
      </w:r>
    </w:p>
    <w:p w:rsidR="005B1A28" w:rsidRPr="009F0B9A" w:rsidRDefault="005B1A28" w:rsidP="009F0B9A">
      <w:pPr>
        <w:pStyle w:val="Heading1"/>
        <w:jc w:val="both"/>
        <w:rPr>
          <w:rFonts w:ascii="Calibri" w:hAnsi="Calibri" w:cs="Calibri"/>
          <w:b/>
          <w:color w:val="auto"/>
          <w:sz w:val="24"/>
          <w:szCs w:val="24"/>
        </w:rPr>
      </w:pPr>
    </w:p>
    <w:p w:rsidR="005B1A28" w:rsidRPr="009F0B9A" w:rsidRDefault="005B1A28" w:rsidP="009F0B9A">
      <w:pPr>
        <w:jc w:val="both"/>
        <w:rPr>
          <w:rFonts w:ascii="Calibri" w:hAnsi="Calibri" w:cs="Calibri"/>
          <w:sz w:val="24"/>
          <w:szCs w:val="24"/>
        </w:rPr>
      </w:pPr>
    </w:p>
    <w:p w:rsidR="009F0B9A" w:rsidRPr="009F0B9A" w:rsidRDefault="009F0B9A" w:rsidP="009F0B9A">
      <w:pPr>
        <w:pStyle w:val="Heading1"/>
        <w:jc w:val="both"/>
        <w:rPr>
          <w:rFonts w:ascii="Calibri" w:hAnsi="Calibri" w:cs="Calibri"/>
          <w:b/>
          <w:color w:val="auto"/>
          <w:sz w:val="24"/>
          <w:szCs w:val="24"/>
        </w:rPr>
      </w:pPr>
    </w:p>
    <w:p w:rsidR="009F0B9A" w:rsidRDefault="009F0B9A" w:rsidP="009F0B9A">
      <w:pPr>
        <w:jc w:val="both"/>
        <w:rPr>
          <w:rFonts w:ascii="Calibri" w:hAnsi="Calibri" w:cs="Calibri"/>
          <w:sz w:val="24"/>
          <w:szCs w:val="24"/>
        </w:rPr>
      </w:pPr>
    </w:p>
    <w:p w:rsidR="00464427" w:rsidRDefault="00464427" w:rsidP="009F0B9A">
      <w:pPr>
        <w:jc w:val="both"/>
        <w:rPr>
          <w:rFonts w:ascii="Calibri" w:hAnsi="Calibri" w:cs="Calibri"/>
          <w:sz w:val="24"/>
          <w:szCs w:val="24"/>
        </w:rPr>
      </w:pPr>
    </w:p>
    <w:p w:rsidR="00464427" w:rsidRPr="009F0B9A" w:rsidRDefault="00464427" w:rsidP="009F0B9A">
      <w:pPr>
        <w:jc w:val="both"/>
        <w:rPr>
          <w:rFonts w:ascii="Calibri" w:hAnsi="Calibri" w:cs="Calibri"/>
          <w:sz w:val="24"/>
          <w:szCs w:val="24"/>
        </w:rPr>
      </w:pPr>
    </w:p>
    <w:p w:rsidR="00C4419A" w:rsidRPr="009F0B9A" w:rsidRDefault="009E7585" w:rsidP="004E45D2">
      <w:pPr>
        <w:pStyle w:val="Heading1"/>
        <w:jc w:val="both"/>
        <w:rPr>
          <w:rFonts w:ascii="Calibri" w:hAnsi="Calibri" w:cs="Calibri"/>
          <w:b/>
          <w:color w:val="auto"/>
          <w:sz w:val="24"/>
          <w:szCs w:val="24"/>
        </w:rPr>
      </w:pPr>
      <w:r w:rsidRPr="009F0B9A">
        <w:rPr>
          <w:rFonts w:ascii="Calibri" w:hAnsi="Calibri" w:cs="Calibri"/>
          <w:b/>
          <w:color w:val="auto"/>
          <w:sz w:val="24"/>
          <w:szCs w:val="24"/>
        </w:rPr>
        <w:lastRenderedPageBreak/>
        <w:t xml:space="preserve">PUBLIC </w:t>
      </w:r>
      <w:r w:rsidR="00C4419A" w:rsidRPr="009F0B9A">
        <w:rPr>
          <w:rFonts w:ascii="Calibri" w:hAnsi="Calibri" w:cs="Calibri"/>
          <w:b/>
          <w:color w:val="auto"/>
          <w:sz w:val="24"/>
          <w:szCs w:val="24"/>
        </w:rPr>
        <w:t>PROCUREME</w:t>
      </w:r>
      <w:r w:rsidR="004D3A6E" w:rsidRPr="009F0B9A">
        <w:rPr>
          <w:rFonts w:ascii="Calibri" w:hAnsi="Calibri" w:cs="Calibri"/>
          <w:b/>
          <w:color w:val="auto"/>
          <w:sz w:val="24"/>
          <w:szCs w:val="24"/>
        </w:rPr>
        <w:t xml:space="preserve">NT CODE OF ETHICS AND CONDUCT </w:t>
      </w:r>
    </w:p>
    <w:p w:rsidR="00464427" w:rsidRDefault="00464427" w:rsidP="004E45D2">
      <w:pPr>
        <w:jc w:val="both"/>
        <w:rPr>
          <w:rFonts w:ascii="Calibri" w:hAnsi="Calibri" w:cs="Calibri"/>
          <w:b/>
          <w:bCs/>
          <w:sz w:val="24"/>
          <w:szCs w:val="24"/>
        </w:rPr>
      </w:pPr>
    </w:p>
    <w:p w:rsidR="00F83EF7" w:rsidRPr="009F0B9A" w:rsidRDefault="00ED16EF" w:rsidP="004E45D2">
      <w:pPr>
        <w:jc w:val="both"/>
        <w:rPr>
          <w:rFonts w:ascii="Calibri" w:hAnsi="Calibri" w:cs="Calibri"/>
          <w:b/>
          <w:bCs/>
          <w:sz w:val="24"/>
          <w:szCs w:val="24"/>
        </w:rPr>
      </w:pPr>
      <w:r w:rsidRPr="009F0B9A">
        <w:rPr>
          <w:rFonts w:ascii="Calibri" w:hAnsi="Calibri" w:cs="Calibri"/>
          <w:b/>
          <w:bCs/>
          <w:sz w:val="24"/>
          <w:szCs w:val="24"/>
        </w:rPr>
        <w:t>INTRODUCTION</w:t>
      </w:r>
    </w:p>
    <w:p w:rsidR="003369E0" w:rsidRDefault="003369E0" w:rsidP="004E45D2">
      <w:pPr>
        <w:jc w:val="both"/>
        <w:rPr>
          <w:rFonts w:ascii="Calibri" w:hAnsi="Calibri" w:cs="Calibri"/>
          <w:bCs/>
          <w:sz w:val="24"/>
          <w:szCs w:val="24"/>
          <w:shd w:val="clear" w:color="auto" w:fill="FFFFFF"/>
        </w:rPr>
      </w:pPr>
      <w:r>
        <w:rPr>
          <w:rFonts w:ascii="Calibri" w:hAnsi="Calibri" w:cs="Calibri"/>
          <w:bCs/>
          <w:sz w:val="24"/>
          <w:szCs w:val="24"/>
          <w:shd w:val="clear" w:color="auto" w:fill="FFFFFF"/>
        </w:rPr>
        <w:t>“Procurement” means the acquisition of goods, w</w:t>
      </w:r>
      <w:r w:rsidR="00425041">
        <w:rPr>
          <w:rFonts w:ascii="Calibri" w:hAnsi="Calibri" w:cs="Calibri"/>
          <w:bCs/>
          <w:sz w:val="24"/>
          <w:szCs w:val="24"/>
          <w:shd w:val="clear" w:color="auto" w:fill="FFFFFF"/>
        </w:rPr>
        <w:t>orks, consultancy services or no</w:t>
      </w:r>
      <w:r>
        <w:rPr>
          <w:rFonts w:ascii="Calibri" w:hAnsi="Calibri" w:cs="Calibri"/>
          <w:bCs/>
          <w:sz w:val="24"/>
          <w:szCs w:val="24"/>
          <w:shd w:val="clear" w:color="auto" w:fill="FFFFFF"/>
        </w:rPr>
        <w:t>n-consultancy services by any means, including purchase, rental, lease or hire-purchase.</w:t>
      </w:r>
    </w:p>
    <w:p w:rsidR="00D80F7A" w:rsidRPr="009F0B9A" w:rsidRDefault="006A3DFF" w:rsidP="004E45D2">
      <w:pPr>
        <w:jc w:val="both"/>
        <w:rPr>
          <w:rFonts w:ascii="Calibri" w:hAnsi="Calibri" w:cs="Calibri"/>
          <w:bCs/>
          <w:sz w:val="24"/>
          <w:szCs w:val="24"/>
        </w:rPr>
      </w:pPr>
      <w:r w:rsidRPr="009F0B9A">
        <w:rPr>
          <w:rFonts w:ascii="Calibri" w:hAnsi="Calibri" w:cs="Calibri"/>
          <w:bCs/>
          <w:sz w:val="24"/>
          <w:szCs w:val="24"/>
        </w:rPr>
        <w:t>T</w:t>
      </w:r>
      <w:r w:rsidR="00F83EF7" w:rsidRPr="009F0B9A">
        <w:rPr>
          <w:rFonts w:ascii="Calibri" w:hAnsi="Calibri" w:cs="Calibri"/>
          <w:bCs/>
          <w:sz w:val="24"/>
          <w:szCs w:val="24"/>
        </w:rPr>
        <w:t xml:space="preserve">he Government of the Republic of Namibia </w:t>
      </w:r>
      <w:r w:rsidR="003369E0">
        <w:rPr>
          <w:rFonts w:ascii="Calibri" w:hAnsi="Calibri" w:cs="Calibri"/>
          <w:bCs/>
          <w:sz w:val="24"/>
          <w:szCs w:val="24"/>
        </w:rPr>
        <w:t>through</w:t>
      </w:r>
      <w:r w:rsidR="000723B3" w:rsidRPr="009F0B9A">
        <w:rPr>
          <w:rFonts w:ascii="Calibri" w:hAnsi="Calibri" w:cs="Calibri"/>
          <w:bCs/>
          <w:sz w:val="24"/>
          <w:szCs w:val="24"/>
        </w:rPr>
        <w:t xml:space="preserve"> Parliament passed the Public Procurement Act, 2015 (Act 15 of 2015). </w:t>
      </w:r>
      <w:r w:rsidR="003369E0">
        <w:rPr>
          <w:rFonts w:ascii="Calibri" w:hAnsi="Calibri" w:cs="Calibri"/>
          <w:bCs/>
          <w:sz w:val="24"/>
          <w:szCs w:val="24"/>
        </w:rPr>
        <w:t>This A</w:t>
      </w:r>
      <w:r w:rsidRPr="009F0B9A">
        <w:rPr>
          <w:rFonts w:ascii="Calibri" w:hAnsi="Calibri" w:cs="Calibri"/>
          <w:bCs/>
          <w:sz w:val="24"/>
          <w:szCs w:val="24"/>
        </w:rPr>
        <w:t xml:space="preserve">ct </w:t>
      </w:r>
      <w:r w:rsidR="00FF426E" w:rsidRPr="009F0B9A">
        <w:rPr>
          <w:rFonts w:ascii="Calibri" w:hAnsi="Calibri" w:cs="Calibri"/>
          <w:bCs/>
          <w:sz w:val="24"/>
          <w:szCs w:val="24"/>
        </w:rPr>
        <w:t xml:space="preserve">aims at regulating the procurement of goods, works and services, the letting or hiring of anything or the acquisition or granting of rights for or on behalf of, and the disposal of assets of, </w:t>
      </w:r>
      <w:r w:rsidR="000723B3" w:rsidRPr="009F0B9A">
        <w:rPr>
          <w:rFonts w:ascii="Calibri" w:hAnsi="Calibri" w:cs="Calibri"/>
          <w:bCs/>
          <w:sz w:val="24"/>
          <w:szCs w:val="24"/>
        </w:rPr>
        <w:t>public entities; to establish the Procurement Policy Unit and the Central Procurement Board of Namibia and provide for their powers and functions; to provide for the procurement committees and procurement management units and their powers and functions; to provide for procurement methods; to provide for bidding process, bidding challenge and re</w:t>
      </w:r>
      <w:r w:rsidR="003F522A" w:rsidRPr="009F0B9A">
        <w:rPr>
          <w:rFonts w:ascii="Calibri" w:hAnsi="Calibri" w:cs="Calibri"/>
          <w:bCs/>
          <w:sz w:val="24"/>
          <w:szCs w:val="24"/>
        </w:rPr>
        <w:t>view; to provide for preferences</w:t>
      </w:r>
      <w:r w:rsidR="000723B3" w:rsidRPr="009F0B9A">
        <w:rPr>
          <w:rFonts w:ascii="Calibri" w:hAnsi="Calibri" w:cs="Calibri"/>
          <w:bCs/>
          <w:sz w:val="24"/>
          <w:szCs w:val="24"/>
        </w:rPr>
        <w:t xml:space="preserve"> to categories of persons, goods manufactured, mined, extracted, produced or grown in N</w:t>
      </w:r>
      <w:r w:rsidR="003F522A" w:rsidRPr="009F0B9A">
        <w:rPr>
          <w:rFonts w:ascii="Calibri" w:hAnsi="Calibri" w:cs="Calibri"/>
          <w:bCs/>
          <w:sz w:val="24"/>
          <w:szCs w:val="24"/>
        </w:rPr>
        <w:t>a</w:t>
      </w:r>
      <w:r w:rsidR="000723B3" w:rsidRPr="009F0B9A">
        <w:rPr>
          <w:rFonts w:ascii="Calibri" w:hAnsi="Calibri" w:cs="Calibri"/>
          <w:bCs/>
          <w:sz w:val="24"/>
          <w:szCs w:val="24"/>
        </w:rPr>
        <w:t>m</w:t>
      </w:r>
      <w:r w:rsidR="003F522A" w:rsidRPr="009F0B9A">
        <w:rPr>
          <w:rFonts w:ascii="Calibri" w:hAnsi="Calibri" w:cs="Calibri"/>
          <w:bCs/>
          <w:sz w:val="24"/>
          <w:szCs w:val="24"/>
        </w:rPr>
        <w:t>i</w:t>
      </w:r>
      <w:r w:rsidR="000723B3" w:rsidRPr="009F0B9A">
        <w:rPr>
          <w:rFonts w:ascii="Calibri" w:hAnsi="Calibri" w:cs="Calibri"/>
          <w:bCs/>
          <w:sz w:val="24"/>
          <w:szCs w:val="24"/>
        </w:rPr>
        <w:t xml:space="preserve">bia, to </w:t>
      </w:r>
      <w:r w:rsidR="003F522A" w:rsidRPr="009F0B9A">
        <w:rPr>
          <w:rFonts w:ascii="Calibri" w:hAnsi="Calibri" w:cs="Calibri"/>
          <w:bCs/>
          <w:sz w:val="24"/>
          <w:szCs w:val="24"/>
        </w:rPr>
        <w:t>Namibian registered small and medium enterprises, joint venture businesses, local suppliers, contractors and service providers; and to provide for incidental matters.</w:t>
      </w:r>
      <w:r w:rsidR="00FF426E" w:rsidRPr="009F0B9A">
        <w:rPr>
          <w:rFonts w:ascii="Calibri" w:hAnsi="Calibri" w:cs="Calibri"/>
          <w:bCs/>
          <w:sz w:val="24"/>
          <w:szCs w:val="24"/>
        </w:rPr>
        <w:t xml:space="preserve"> </w:t>
      </w:r>
    </w:p>
    <w:p w:rsidR="00B64851" w:rsidRPr="009F0B9A" w:rsidRDefault="00D80F7A" w:rsidP="004E45D2">
      <w:pPr>
        <w:jc w:val="both"/>
        <w:rPr>
          <w:rFonts w:ascii="Calibri" w:hAnsi="Calibri" w:cs="Calibri"/>
          <w:bCs/>
          <w:sz w:val="24"/>
          <w:szCs w:val="24"/>
        </w:rPr>
      </w:pPr>
      <w:r w:rsidRPr="009F0B9A">
        <w:rPr>
          <w:rFonts w:ascii="Calibri" w:hAnsi="Calibri" w:cs="Calibri"/>
          <w:sz w:val="24"/>
          <w:szCs w:val="24"/>
          <w:shd w:val="clear" w:color="auto" w:fill="FFFFFF"/>
        </w:rPr>
        <w:t>The </w:t>
      </w:r>
      <w:r w:rsidRPr="009F0B9A">
        <w:rPr>
          <w:rFonts w:ascii="Calibri" w:hAnsi="Calibri" w:cs="Calibri"/>
          <w:bCs/>
          <w:sz w:val="24"/>
          <w:szCs w:val="24"/>
          <w:shd w:val="clear" w:color="auto" w:fill="FFFFFF"/>
        </w:rPr>
        <w:t>code of ethics and conduct</w:t>
      </w:r>
      <w:r w:rsidRPr="009F0B9A">
        <w:rPr>
          <w:rFonts w:ascii="Calibri" w:hAnsi="Calibri" w:cs="Calibri"/>
          <w:sz w:val="24"/>
          <w:szCs w:val="24"/>
          <w:shd w:val="clear" w:color="auto" w:fill="FFFFFF"/>
        </w:rPr>
        <w:t> articulates the values the </w:t>
      </w:r>
      <w:r w:rsidRPr="009F0B9A">
        <w:rPr>
          <w:rFonts w:ascii="Calibri" w:hAnsi="Calibri" w:cs="Calibri"/>
          <w:bCs/>
          <w:sz w:val="24"/>
          <w:szCs w:val="24"/>
          <w:shd w:val="clear" w:color="auto" w:fill="FFFFFF"/>
        </w:rPr>
        <w:t>organization</w:t>
      </w:r>
      <w:r w:rsidRPr="009F0B9A">
        <w:rPr>
          <w:rFonts w:ascii="Calibri" w:hAnsi="Calibri" w:cs="Calibri"/>
          <w:sz w:val="24"/>
          <w:szCs w:val="24"/>
          <w:shd w:val="clear" w:color="auto" w:fill="FFFFFF"/>
        </w:rPr>
        <w:t xml:space="preserve"> wishes to foster in leaders and employees and, in doing so, defines desired behavior. </w:t>
      </w:r>
      <w:r w:rsidR="006A3DFF" w:rsidRPr="009F0B9A">
        <w:rPr>
          <w:rFonts w:ascii="Calibri" w:hAnsi="Calibri" w:cs="Calibri"/>
          <w:bCs/>
          <w:sz w:val="24"/>
          <w:szCs w:val="24"/>
        </w:rPr>
        <w:t>The words ethics, conduct, and code are defined in the code. The ethical concepts and principles of the Public Procurement Act</w:t>
      </w:r>
      <w:r w:rsidR="00286E42" w:rsidRPr="009F0B9A">
        <w:rPr>
          <w:rFonts w:ascii="Calibri" w:hAnsi="Calibri" w:cs="Calibri"/>
          <w:bCs/>
          <w:sz w:val="24"/>
          <w:szCs w:val="24"/>
        </w:rPr>
        <w:t xml:space="preserve"> that relate to the procurement processes are also highlighted. </w:t>
      </w:r>
      <w:r w:rsidR="00FF426E" w:rsidRPr="009F0B9A">
        <w:rPr>
          <w:rFonts w:ascii="Calibri" w:hAnsi="Calibri" w:cs="Calibri"/>
          <w:bCs/>
          <w:sz w:val="24"/>
          <w:szCs w:val="24"/>
        </w:rPr>
        <w:t xml:space="preserve">                                                                                                                                                                                                                                                                                                                                                                                                                                                                                                                                                                                                                                                                                                                                                                                                                                                                                                                                                                                                                                                                                                                                                                                                                                                        </w:t>
      </w:r>
    </w:p>
    <w:p w:rsidR="0039073E" w:rsidRPr="009F0B9A" w:rsidRDefault="0039073E" w:rsidP="004E45D2">
      <w:pPr>
        <w:jc w:val="both"/>
        <w:rPr>
          <w:rFonts w:ascii="Calibri" w:hAnsi="Calibri" w:cs="Calibri"/>
          <w:b/>
          <w:bCs/>
          <w:color w:val="FF0000"/>
          <w:sz w:val="24"/>
          <w:szCs w:val="24"/>
        </w:rPr>
      </w:pPr>
    </w:p>
    <w:p w:rsidR="004D3A6E" w:rsidRPr="009F0B9A" w:rsidRDefault="004D3A6E" w:rsidP="004E45D2">
      <w:pPr>
        <w:jc w:val="both"/>
        <w:rPr>
          <w:rFonts w:ascii="Calibri" w:hAnsi="Calibri" w:cs="Calibri"/>
          <w:b/>
          <w:bCs/>
          <w:color w:val="2E74B5" w:themeColor="accent1" w:themeShade="BF"/>
          <w:sz w:val="24"/>
          <w:szCs w:val="24"/>
        </w:rPr>
      </w:pPr>
      <w:r w:rsidRPr="009F0B9A">
        <w:rPr>
          <w:rFonts w:ascii="Calibri" w:hAnsi="Calibri" w:cs="Calibri"/>
          <w:b/>
          <w:bCs/>
          <w:sz w:val="24"/>
          <w:szCs w:val="24"/>
        </w:rPr>
        <w:t>This Code of Ethics and Conduct should be read in conjunction with the</w:t>
      </w:r>
      <w:r w:rsidRPr="009F0B9A">
        <w:rPr>
          <w:rFonts w:ascii="Calibri" w:hAnsi="Calibri" w:cs="Calibri"/>
          <w:b/>
          <w:bCs/>
          <w:color w:val="2E74B5" w:themeColor="accent1" w:themeShade="BF"/>
          <w:sz w:val="24"/>
          <w:szCs w:val="24"/>
        </w:rPr>
        <w:t xml:space="preserve">: </w:t>
      </w:r>
    </w:p>
    <w:p w:rsidR="004D3A6E" w:rsidRPr="009F0B9A" w:rsidRDefault="004D3A6E" w:rsidP="004E45D2">
      <w:pPr>
        <w:jc w:val="both"/>
        <w:rPr>
          <w:rFonts w:ascii="Calibri" w:hAnsi="Calibri" w:cs="Calibri"/>
          <w:bCs/>
          <w:sz w:val="24"/>
          <w:szCs w:val="24"/>
        </w:rPr>
      </w:pPr>
      <w:r w:rsidRPr="009F0B9A">
        <w:rPr>
          <w:rFonts w:ascii="Calibri" w:hAnsi="Calibri" w:cs="Calibri"/>
          <w:bCs/>
          <w:sz w:val="24"/>
          <w:szCs w:val="24"/>
        </w:rPr>
        <w:t>Public Procurement Act, 2015 (Act No. 15 of 2015)</w:t>
      </w:r>
      <w:r w:rsidR="00ED16EF" w:rsidRPr="009F0B9A">
        <w:rPr>
          <w:rFonts w:ascii="Calibri" w:hAnsi="Calibri" w:cs="Calibri"/>
          <w:bCs/>
          <w:sz w:val="24"/>
          <w:szCs w:val="24"/>
        </w:rPr>
        <w:t xml:space="preserve"> and Regulations</w:t>
      </w:r>
      <w:r w:rsidR="006A3DFF" w:rsidRPr="009F0B9A">
        <w:rPr>
          <w:rFonts w:ascii="Calibri" w:hAnsi="Calibri" w:cs="Calibri"/>
          <w:bCs/>
          <w:sz w:val="24"/>
          <w:szCs w:val="24"/>
        </w:rPr>
        <w:t>.</w:t>
      </w:r>
    </w:p>
    <w:p w:rsidR="004D3A6E" w:rsidRPr="009F0B9A" w:rsidRDefault="004D3A6E" w:rsidP="004E45D2">
      <w:pPr>
        <w:jc w:val="both"/>
        <w:rPr>
          <w:rFonts w:ascii="Calibri" w:hAnsi="Calibri" w:cs="Calibri"/>
          <w:bCs/>
          <w:sz w:val="24"/>
          <w:szCs w:val="24"/>
        </w:rPr>
      </w:pPr>
      <w:r w:rsidRPr="009F0B9A">
        <w:rPr>
          <w:rFonts w:ascii="Calibri" w:hAnsi="Calibri" w:cs="Calibri"/>
          <w:bCs/>
          <w:sz w:val="24"/>
          <w:szCs w:val="24"/>
        </w:rPr>
        <w:t>Public Procurement Guidelines (Issued in terms</w:t>
      </w:r>
      <w:r w:rsidR="007E5556" w:rsidRPr="009F0B9A">
        <w:rPr>
          <w:rFonts w:ascii="Calibri" w:hAnsi="Calibri" w:cs="Calibri"/>
          <w:bCs/>
          <w:sz w:val="24"/>
          <w:szCs w:val="24"/>
        </w:rPr>
        <w:t xml:space="preserve"> of section 7 (h) of the Public</w:t>
      </w:r>
      <w:r w:rsidRPr="009F0B9A">
        <w:rPr>
          <w:rFonts w:ascii="Calibri" w:hAnsi="Calibri" w:cs="Calibri"/>
          <w:bCs/>
          <w:sz w:val="24"/>
          <w:szCs w:val="24"/>
        </w:rPr>
        <w:t xml:space="preserve"> Procurement </w:t>
      </w:r>
      <w:r w:rsidR="007E5556" w:rsidRPr="009F0B9A">
        <w:rPr>
          <w:rFonts w:ascii="Calibri" w:hAnsi="Calibri" w:cs="Calibri"/>
          <w:bCs/>
          <w:sz w:val="24"/>
          <w:szCs w:val="24"/>
        </w:rPr>
        <w:t>Act, 2015)</w:t>
      </w:r>
      <w:r w:rsidR="006A3DFF" w:rsidRPr="009F0B9A">
        <w:rPr>
          <w:rFonts w:ascii="Calibri" w:hAnsi="Calibri" w:cs="Calibri"/>
          <w:bCs/>
          <w:sz w:val="24"/>
          <w:szCs w:val="24"/>
        </w:rPr>
        <w:t>.</w:t>
      </w:r>
      <w:r w:rsidR="007E5556" w:rsidRPr="009F0B9A">
        <w:rPr>
          <w:rFonts w:ascii="Calibri" w:hAnsi="Calibri" w:cs="Calibri"/>
          <w:bCs/>
          <w:sz w:val="24"/>
          <w:szCs w:val="24"/>
        </w:rPr>
        <w:t xml:space="preserve">    </w:t>
      </w:r>
    </w:p>
    <w:p w:rsidR="00272C8B" w:rsidRPr="009F0B9A" w:rsidRDefault="00272C8B" w:rsidP="004E45D2">
      <w:pPr>
        <w:spacing w:after="0" w:line="256" w:lineRule="auto"/>
        <w:jc w:val="both"/>
        <w:rPr>
          <w:rFonts w:ascii="Calibri" w:hAnsi="Calibri" w:cs="Calibri"/>
          <w:sz w:val="24"/>
          <w:szCs w:val="24"/>
          <w:lang w:val="en-ZA"/>
        </w:rPr>
      </w:pPr>
      <w:r w:rsidRPr="009F0B9A">
        <w:rPr>
          <w:rFonts w:ascii="Calibri" w:hAnsi="Calibri" w:cs="Calibri"/>
          <w:sz w:val="24"/>
          <w:szCs w:val="24"/>
          <w:lang w:val="en-ZA"/>
        </w:rPr>
        <w:t>Directive in terms of the Public Procurement Code of Ethics and Conduct</w:t>
      </w:r>
      <w:r w:rsidR="006A3DFF" w:rsidRPr="009F0B9A">
        <w:rPr>
          <w:rFonts w:ascii="Calibri" w:hAnsi="Calibri" w:cs="Calibri"/>
          <w:sz w:val="24"/>
          <w:szCs w:val="24"/>
          <w:lang w:val="en-ZA"/>
        </w:rPr>
        <w:t>.</w:t>
      </w:r>
    </w:p>
    <w:p w:rsidR="00BF70E6" w:rsidRPr="009F0B9A" w:rsidRDefault="00BF70E6" w:rsidP="004E45D2">
      <w:pPr>
        <w:pStyle w:val="Heading1"/>
        <w:jc w:val="both"/>
        <w:rPr>
          <w:rFonts w:ascii="Calibri" w:hAnsi="Calibri" w:cs="Calibri"/>
          <w:b/>
          <w:color w:val="auto"/>
          <w:sz w:val="24"/>
          <w:szCs w:val="24"/>
        </w:rPr>
      </w:pPr>
      <w:r w:rsidRPr="009F0B9A">
        <w:rPr>
          <w:rFonts w:ascii="Calibri" w:hAnsi="Calibri" w:cs="Calibri"/>
          <w:b/>
          <w:color w:val="auto"/>
          <w:sz w:val="24"/>
          <w:szCs w:val="24"/>
        </w:rPr>
        <w:t xml:space="preserve">DEFINITIONS </w:t>
      </w:r>
    </w:p>
    <w:p w:rsidR="00BF70E6" w:rsidRPr="009F0B9A" w:rsidRDefault="00042859" w:rsidP="004E45D2">
      <w:pPr>
        <w:pStyle w:val="Heading2"/>
        <w:ind w:firstLine="720"/>
        <w:jc w:val="both"/>
        <w:rPr>
          <w:rFonts w:ascii="Calibri" w:hAnsi="Calibri" w:cs="Calibri"/>
          <w:b/>
          <w:color w:val="auto"/>
          <w:sz w:val="24"/>
          <w:szCs w:val="24"/>
        </w:rPr>
      </w:pPr>
      <w:r w:rsidRPr="009F0B9A">
        <w:rPr>
          <w:rFonts w:ascii="Calibri" w:hAnsi="Calibri" w:cs="Calibri"/>
          <w:b/>
          <w:color w:val="auto"/>
          <w:sz w:val="24"/>
          <w:szCs w:val="24"/>
        </w:rPr>
        <w:t>E</w:t>
      </w:r>
      <w:r w:rsidR="00BF70E6" w:rsidRPr="009F0B9A">
        <w:rPr>
          <w:rFonts w:ascii="Calibri" w:hAnsi="Calibri" w:cs="Calibri"/>
          <w:b/>
          <w:color w:val="auto"/>
          <w:sz w:val="24"/>
          <w:szCs w:val="24"/>
        </w:rPr>
        <w:t xml:space="preserve">thics: </w:t>
      </w:r>
    </w:p>
    <w:p w:rsidR="00BF70E6" w:rsidRPr="009F0B9A" w:rsidRDefault="00042859" w:rsidP="004E45D2">
      <w:pPr>
        <w:jc w:val="both"/>
        <w:rPr>
          <w:rFonts w:ascii="Calibri" w:hAnsi="Calibri" w:cs="Calibri"/>
          <w:sz w:val="24"/>
          <w:szCs w:val="24"/>
        </w:rPr>
      </w:pPr>
      <w:r w:rsidRPr="009F0B9A">
        <w:rPr>
          <w:rFonts w:ascii="Calibri" w:hAnsi="Calibri" w:cs="Calibri"/>
          <w:sz w:val="24"/>
          <w:szCs w:val="24"/>
        </w:rPr>
        <w:t>Refers to principles by which to evaluate behavior as right or wrong, good or bad</w:t>
      </w:r>
      <w:r w:rsidR="00DC3563" w:rsidRPr="009F0B9A">
        <w:rPr>
          <w:rFonts w:ascii="Calibri" w:hAnsi="Calibri" w:cs="Calibri"/>
          <w:sz w:val="24"/>
          <w:szCs w:val="24"/>
        </w:rPr>
        <w:t>.</w:t>
      </w:r>
    </w:p>
    <w:p w:rsidR="00BF70E6" w:rsidRPr="009F0B9A" w:rsidRDefault="00042859" w:rsidP="004E45D2">
      <w:pPr>
        <w:pStyle w:val="Heading2"/>
        <w:ind w:firstLine="720"/>
        <w:jc w:val="both"/>
        <w:rPr>
          <w:rFonts w:ascii="Calibri" w:hAnsi="Calibri" w:cs="Calibri"/>
          <w:b/>
          <w:color w:val="auto"/>
          <w:sz w:val="24"/>
          <w:szCs w:val="24"/>
        </w:rPr>
      </w:pPr>
      <w:r w:rsidRPr="009F0B9A">
        <w:rPr>
          <w:rFonts w:ascii="Calibri" w:hAnsi="Calibri" w:cs="Calibri"/>
          <w:b/>
          <w:color w:val="auto"/>
          <w:sz w:val="24"/>
          <w:szCs w:val="24"/>
        </w:rPr>
        <w:t>C</w:t>
      </w:r>
      <w:r w:rsidR="00BF70E6" w:rsidRPr="009F0B9A">
        <w:rPr>
          <w:rFonts w:ascii="Calibri" w:hAnsi="Calibri" w:cs="Calibri"/>
          <w:b/>
          <w:color w:val="auto"/>
          <w:sz w:val="24"/>
          <w:szCs w:val="24"/>
        </w:rPr>
        <w:t xml:space="preserve">onduct: </w:t>
      </w:r>
    </w:p>
    <w:p w:rsidR="00BF70E6" w:rsidRPr="009F0B9A" w:rsidRDefault="00DC3563" w:rsidP="004E45D2">
      <w:pPr>
        <w:jc w:val="both"/>
        <w:rPr>
          <w:rFonts w:ascii="Calibri" w:hAnsi="Calibri" w:cs="Calibri"/>
          <w:sz w:val="24"/>
          <w:szCs w:val="24"/>
        </w:rPr>
      </w:pPr>
      <w:r w:rsidRPr="009F0B9A">
        <w:rPr>
          <w:rFonts w:ascii="Calibri" w:hAnsi="Calibri" w:cs="Calibri"/>
          <w:sz w:val="24"/>
          <w:szCs w:val="24"/>
        </w:rPr>
        <w:t>Refers to a body of rules and regulations that explain the acceptable behavior in a specific situation.</w:t>
      </w:r>
    </w:p>
    <w:p w:rsidR="00BF70E6" w:rsidRPr="009F0B9A" w:rsidRDefault="00BF70E6" w:rsidP="004E45D2">
      <w:pPr>
        <w:pStyle w:val="Heading2"/>
        <w:ind w:firstLine="720"/>
        <w:jc w:val="both"/>
        <w:rPr>
          <w:rFonts w:ascii="Calibri" w:hAnsi="Calibri" w:cs="Calibri"/>
          <w:b/>
          <w:color w:val="auto"/>
          <w:sz w:val="24"/>
          <w:szCs w:val="24"/>
        </w:rPr>
      </w:pPr>
      <w:r w:rsidRPr="009F0B9A">
        <w:rPr>
          <w:rFonts w:ascii="Calibri" w:hAnsi="Calibri" w:cs="Calibri"/>
          <w:b/>
          <w:color w:val="auto"/>
          <w:sz w:val="24"/>
          <w:szCs w:val="24"/>
        </w:rPr>
        <w:lastRenderedPageBreak/>
        <w:t xml:space="preserve">Code: </w:t>
      </w:r>
    </w:p>
    <w:p w:rsidR="00042859" w:rsidRPr="009F0B9A" w:rsidRDefault="00BF70E6" w:rsidP="004E45D2">
      <w:pPr>
        <w:jc w:val="both"/>
        <w:rPr>
          <w:rFonts w:ascii="Calibri" w:hAnsi="Calibri" w:cs="Calibri"/>
          <w:sz w:val="24"/>
          <w:szCs w:val="24"/>
        </w:rPr>
      </w:pPr>
      <w:r w:rsidRPr="009F0B9A">
        <w:rPr>
          <w:rFonts w:ascii="Calibri" w:hAnsi="Calibri" w:cs="Calibri"/>
          <w:sz w:val="24"/>
          <w:szCs w:val="24"/>
        </w:rPr>
        <w:t xml:space="preserve">A </w:t>
      </w:r>
      <w:r w:rsidR="0032293E" w:rsidRPr="009F0B9A">
        <w:rPr>
          <w:rFonts w:ascii="Calibri" w:hAnsi="Calibri" w:cs="Calibri"/>
          <w:sz w:val="24"/>
          <w:szCs w:val="24"/>
        </w:rPr>
        <w:t xml:space="preserve">collection of laws, rules or regulations that are systematically arranged that </w:t>
      </w:r>
      <w:r w:rsidR="009F0B9A" w:rsidRPr="009F0B9A">
        <w:rPr>
          <w:rFonts w:ascii="Calibri" w:hAnsi="Calibri" w:cs="Calibri"/>
          <w:sz w:val="24"/>
          <w:szCs w:val="24"/>
        </w:rPr>
        <w:t>people with common interests, aspirations, objectives, goals, duties, activities and responsibilities must adhere to at all times</w:t>
      </w:r>
      <w:r w:rsidR="00042859" w:rsidRPr="009F0B9A">
        <w:rPr>
          <w:rFonts w:ascii="Calibri" w:hAnsi="Calibri" w:cs="Calibri"/>
          <w:sz w:val="24"/>
          <w:szCs w:val="24"/>
        </w:rPr>
        <w:t xml:space="preserve">. </w:t>
      </w:r>
    </w:p>
    <w:p w:rsidR="004A0400" w:rsidRPr="009F0B9A" w:rsidRDefault="00D7745E" w:rsidP="004E45D2">
      <w:pPr>
        <w:pStyle w:val="Heading1"/>
        <w:jc w:val="both"/>
        <w:rPr>
          <w:rFonts w:ascii="Calibri" w:hAnsi="Calibri" w:cs="Calibri"/>
          <w:b/>
          <w:color w:val="auto"/>
          <w:sz w:val="24"/>
          <w:szCs w:val="24"/>
        </w:rPr>
      </w:pPr>
      <w:r w:rsidRPr="009F0B9A">
        <w:rPr>
          <w:rFonts w:ascii="Calibri" w:hAnsi="Calibri" w:cs="Calibri"/>
          <w:b/>
          <w:color w:val="auto"/>
          <w:sz w:val="24"/>
          <w:szCs w:val="24"/>
        </w:rPr>
        <w:t>ETHICAL CONCEPTS AND PRINCIPLES</w:t>
      </w:r>
      <w:r w:rsidR="00ED16EF" w:rsidRPr="009F0B9A">
        <w:rPr>
          <w:rFonts w:ascii="Calibri" w:hAnsi="Calibri" w:cs="Calibri"/>
          <w:b/>
          <w:color w:val="auto"/>
          <w:sz w:val="24"/>
          <w:szCs w:val="24"/>
        </w:rPr>
        <w:t xml:space="preserve"> OF THE PUBLIC PROCUREMENT ACT</w:t>
      </w:r>
    </w:p>
    <w:p w:rsidR="004A0400" w:rsidRPr="009F0B9A" w:rsidRDefault="00420D5A" w:rsidP="004E45D2">
      <w:pPr>
        <w:jc w:val="both"/>
        <w:rPr>
          <w:rFonts w:ascii="Calibri" w:hAnsi="Calibri" w:cs="Calibri"/>
          <w:sz w:val="24"/>
          <w:szCs w:val="24"/>
        </w:rPr>
      </w:pPr>
      <w:r w:rsidRPr="009F0B9A">
        <w:rPr>
          <w:rFonts w:ascii="Calibri" w:hAnsi="Calibri" w:cs="Calibri"/>
          <w:color w:val="000000" w:themeColor="text1"/>
          <w:sz w:val="24"/>
          <w:szCs w:val="24"/>
        </w:rPr>
        <w:t>T</w:t>
      </w:r>
      <w:r w:rsidR="00B570D3" w:rsidRPr="009F0B9A">
        <w:rPr>
          <w:rFonts w:ascii="Calibri" w:hAnsi="Calibri" w:cs="Calibri"/>
          <w:color w:val="000000" w:themeColor="text1"/>
          <w:sz w:val="24"/>
          <w:szCs w:val="24"/>
        </w:rPr>
        <w:t>he</w:t>
      </w:r>
      <w:r w:rsidR="00B570D3" w:rsidRPr="009F0B9A">
        <w:rPr>
          <w:rFonts w:ascii="Calibri" w:hAnsi="Calibri" w:cs="Calibri"/>
          <w:sz w:val="24"/>
          <w:szCs w:val="24"/>
        </w:rPr>
        <w:t xml:space="preserve"> e</w:t>
      </w:r>
      <w:r w:rsidR="004A0400" w:rsidRPr="009F0B9A">
        <w:rPr>
          <w:rFonts w:ascii="Calibri" w:hAnsi="Calibri" w:cs="Calibri"/>
          <w:sz w:val="24"/>
          <w:szCs w:val="24"/>
        </w:rPr>
        <w:t xml:space="preserve">thical concepts and principles that </w:t>
      </w:r>
      <w:r w:rsidR="00B66767">
        <w:rPr>
          <w:rFonts w:ascii="Calibri" w:hAnsi="Calibri" w:cs="Calibri"/>
          <w:sz w:val="24"/>
          <w:szCs w:val="24"/>
        </w:rPr>
        <w:t>is promote</w:t>
      </w:r>
      <w:r w:rsidR="001B1B2B">
        <w:rPr>
          <w:rFonts w:ascii="Calibri" w:hAnsi="Calibri" w:cs="Calibri"/>
          <w:sz w:val="24"/>
          <w:szCs w:val="24"/>
        </w:rPr>
        <w:t>d by the Public Procurement Act are;</w:t>
      </w:r>
    </w:p>
    <w:p w:rsidR="004A0400" w:rsidRPr="009F0B9A" w:rsidRDefault="00ED16EF" w:rsidP="004E45D2">
      <w:pPr>
        <w:pStyle w:val="ListParagraph"/>
        <w:numPr>
          <w:ilvl w:val="0"/>
          <w:numId w:val="16"/>
        </w:numPr>
        <w:jc w:val="both"/>
        <w:rPr>
          <w:rFonts w:ascii="Calibri" w:hAnsi="Calibri" w:cs="Calibri"/>
          <w:sz w:val="24"/>
          <w:szCs w:val="24"/>
        </w:rPr>
      </w:pPr>
      <w:r w:rsidRPr="009F0B9A">
        <w:rPr>
          <w:rFonts w:ascii="Calibri" w:hAnsi="Calibri" w:cs="Calibri"/>
          <w:sz w:val="24"/>
          <w:szCs w:val="24"/>
        </w:rPr>
        <w:t>I</w:t>
      </w:r>
      <w:r w:rsidR="004A0400" w:rsidRPr="009F0B9A">
        <w:rPr>
          <w:rFonts w:ascii="Calibri" w:hAnsi="Calibri" w:cs="Calibri"/>
          <w:sz w:val="24"/>
          <w:szCs w:val="24"/>
        </w:rPr>
        <w:t>ntegrity</w:t>
      </w:r>
    </w:p>
    <w:p w:rsidR="004A0400" w:rsidRPr="009F0B9A" w:rsidRDefault="00ED16EF" w:rsidP="004E45D2">
      <w:pPr>
        <w:pStyle w:val="ListParagraph"/>
        <w:numPr>
          <w:ilvl w:val="0"/>
          <w:numId w:val="16"/>
        </w:numPr>
        <w:jc w:val="both"/>
        <w:rPr>
          <w:rFonts w:ascii="Calibri" w:hAnsi="Calibri" w:cs="Calibri"/>
          <w:sz w:val="24"/>
          <w:szCs w:val="24"/>
        </w:rPr>
      </w:pPr>
      <w:r w:rsidRPr="009F0B9A">
        <w:rPr>
          <w:rFonts w:ascii="Calibri" w:hAnsi="Calibri" w:cs="Calibri"/>
          <w:sz w:val="24"/>
          <w:szCs w:val="24"/>
        </w:rPr>
        <w:t>Accountability</w:t>
      </w:r>
    </w:p>
    <w:p w:rsidR="004A0400" w:rsidRPr="009F0B9A" w:rsidRDefault="00ED16EF" w:rsidP="004E45D2">
      <w:pPr>
        <w:pStyle w:val="ListParagraph"/>
        <w:numPr>
          <w:ilvl w:val="0"/>
          <w:numId w:val="16"/>
        </w:numPr>
        <w:jc w:val="both"/>
        <w:rPr>
          <w:rFonts w:ascii="Calibri" w:hAnsi="Calibri" w:cs="Calibri"/>
          <w:sz w:val="24"/>
          <w:szCs w:val="24"/>
        </w:rPr>
      </w:pPr>
      <w:r w:rsidRPr="009F0B9A">
        <w:rPr>
          <w:rFonts w:ascii="Calibri" w:hAnsi="Calibri" w:cs="Calibri"/>
          <w:sz w:val="24"/>
          <w:szCs w:val="24"/>
        </w:rPr>
        <w:t>Transparency</w:t>
      </w:r>
    </w:p>
    <w:p w:rsidR="004A0400" w:rsidRPr="009F0B9A" w:rsidRDefault="00ED16EF" w:rsidP="004E45D2">
      <w:pPr>
        <w:pStyle w:val="ListParagraph"/>
        <w:numPr>
          <w:ilvl w:val="0"/>
          <w:numId w:val="16"/>
        </w:numPr>
        <w:jc w:val="both"/>
        <w:rPr>
          <w:rFonts w:ascii="Calibri" w:hAnsi="Calibri" w:cs="Calibri"/>
          <w:sz w:val="24"/>
          <w:szCs w:val="24"/>
        </w:rPr>
      </w:pPr>
      <w:r w:rsidRPr="009F0B9A">
        <w:rPr>
          <w:rFonts w:ascii="Calibri" w:hAnsi="Calibri" w:cs="Calibri"/>
          <w:sz w:val="24"/>
          <w:szCs w:val="24"/>
        </w:rPr>
        <w:t>Competitive supply</w:t>
      </w:r>
    </w:p>
    <w:p w:rsidR="004A0400" w:rsidRPr="009F0B9A" w:rsidRDefault="00ED16EF" w:rsidP="004E45D2">
      <w:pPr>
        <w:pStyle w:val="ListParagraph"/>
        <w:numPr>
          <w:ilvl w:val="0"/>
          <w:numId w:val="16"/>
        </w:numPr>
        <w:jc w:val="both"/>
        <w:rPr>
          <w:rFonts w:ascii="Calibri" w:hAnsi="Calibri" w:cs="Calibri"/>
          <w:sz w:val="24"/>
          <w:szCs w:val="24"/>
        </w:rPr>
      </w:pPr>
      <w:r w:rsidRPr="009F0B9A">
        <w:rPr>
          <w:rFonts w:ascii="Calibri" w:hAnsi="Calibri" w:cs="Calibri"/>
          <w:sz w:val="24"/>
          <w:szCs w:val="24"/>
        </w:rPr>
        <w:t>Effectiveness</w:t>
      </w:r>
    </w:p>
    <w:p w:rsidR="0013696A" w:rsidRPr="009F0B9A" w:rsidRDefault="00ED16EF" w:rsidP="004E45D2">
      <w:pPr>
        <w:pStyle w:val="ListParagraph"/>
        <w:numPr>
          <w:ilvl w:val="0"/>
          <w:numId w:val="16"/>
        </w:numPr>
        <w:jc w:val="both"/>
        <w:rPr>
          <w:rFonts w:ascii="Calibri" w:hAnsi="Calibri" w:cs="Calibri"/>
          <w:sz w:val="24"/>
          <w:szCs w:val="24"/>
        </w:rPr>
      </w:pPr>
      <w:r w:rsidRPr="009F0B9A">
        <w:rPr>
          <w:rFonts w:ascii="Calibri" w:hAnsi="Calibri" w:cs="Calibri"/>
          <w:sz w:val="24"/>
          <w:szCs w:val="24"/>
        </w:rPr>
        <w:t>Efficiency</w:t>
      </w:r>
    </w:p>
    <w:p w:rsidR="00ED16EF" w:rsidRPr="009F0B9A" w:rsidRDefault="00ED16EF" w:rsidP="004E45D2">
      <w:pPr>
        <w:pStyle w:val="ListParagraph"/>
        <w:numPr>
          <w:ilvl w:val="0"/>
          <w:numId w:val="16"/>
        </w:numPr>
        <w:jc w:val="both"/>
        <w:rPr>
          <w:rFonts w:ascii="Calibri" w:hAnsi="Calibri" w:cs="Calibri"/>
          <w:sz w:val="24"/>
          <w:szCs w:val="24"/>
        </w:rPr>
      </w:pPr>
      <w:r w:rsidRPr="009F0B9A">
        <w:rPr>
          <w:rFonts w:ascii="Calibri" w:hAnsi="Calibri" w:cs="Calibri"/>
          <w:sz w:val="24"/>
          <w:szCs w:val="24"/>
        </w:rPr>
        <w:t>Fair-dealing</w:t>
      </w:r>
    </w:p>
    <w:p w:rsidR="00ED16EF" w:rsidRPr="009F0B9A" w:rsidRDefault="00ED16EF" w:rsidP="004E45D2">
      <w:pPr>
        <w:pStyle w:val="ListParagraph"/>
        <w:numPr>
          <w:ilvl w:val="0"/>
          <w:numId w:val="16"/>
        </w:numPr>
        <w:jc w:val="both"/>
        <w:rPr>
          <w:rFonts w:ascii="Calibri" w:hAnsi="Calibri" w:cs="Calibri"/>
          <w:sz w:val="24"/>
          <w:szCs w:val="24"/>
        </w:rPr>
      </w:pPr>
      <w:r w:rsidRPr="009F0B9A">
        <w:rPr>
          <w:rFonts w:ascii="Calibri" w:hAnsi="Calibri" w:cs="Calibri"/>
          <w:sz w:val="24"/>
          <w:szCs w:val="24"/>
        </w:rPr>
        <w:t>Responsiveness</w:t>
      </w:r>
    </w:p>
    <w:p w:rsidR="00ED16EF" w:rsidRPr="009F0B9A" w:rsidRDefault="00ED16EF" w:rsidP="004E45D2">
      <w:pPr>
        <w:pStyle w:val="ListParagraph"/>
        <w:numPr>
          <w:ilvl w:val="0"/>
          <w:numId w:val="16"/>
        </w:numPr>
        <w:jc w:val="both"/>
        <w:rPr>
          <w:rFonts w:ascii="Calibri" w:hAnsi="Calibri" w:cs="Calibri"/>
          <w:sz w:val="24"/>
          <w:szCs w:val="24"/>
        </w:rPr>
      </w:pPr>
      <w:r w:rsidRPr="009F0B9A">
        <w:rPr>
          <w:rFonts w:ascii="Calibri" w:hAnsi="Calibri" w:cs="Calibri"/>
          <w:sz w:val="24"/>
          <w:szCs w:val="24"/>
        </w:rPr>
        <w:t>Informed decision-making</w:t>
      </w:r>
    </w:p>
    <w:p w:rsidR="00ED16EF" w:rsidRPr="009F0B9A" w:rsidRDefault="00ED16EF" w:rsidP="004E45D2">
      <w:pPr>
        <w:pStyle w:val="ListParagraph"/>
        <w:numPr>
          <w:ilvl w:val="0"/>
          <w:numId w:val="16"/>
        </w:numPr>
        <w:jc w:val="both"/>
        <w:rPr>
          <w:rFonts w:ascii="Calibri" w:hAnsi="Calibri" w:cs="Calibri"/>
          <w:sz w:val="24"/>
          <w:szCs w:val="24"/>
        </w:rPr>
      </w:pPr>
      <w:r w:rsidRPr="009F0B9A">
        <w:rPr>
          <w:rFonts w:ascii="Calibri" w:hAnsi="Calibri" w:cs="Calibri"/>
          <w:sz w:val="24"/>
          <w:szCs w:val="24"/>
        </w:rPr>
        <w:t>Consistency</w:t>
      </w:r>
    </w:p>
    <w:p w:rsidR="00ED16EF" w:rsidRPr="009F0B9A" w:rsidRDefault="00ED16EF" w:rsidP="004E45D2">
      <w:pPr>
        <w:pStyle w:val="ListParagraph"/>
        <w:numPr>
          <w:ilvl w:val="0"/>
          <w:numId w:val="16"/>
        </w:numPr>
        <w:jc w:val="both"/>
        <w:rPr>
          <w:rFonts w:ascii="Calibri" w:hAnsi="Calibri" w:cs="Calibri"/>
          <w:sz w:val="24"/>
          <w:szCs w:val="24"/>
        </w:rPr>
      </w:pPr>
      <w:r w:rsidRPr="009F0B9A">
        <w:rPr>
          <w:rFonts w:ascii="Calibri" w:hAnsi="Calibri" w:cs="Calibri"/>
          <w:sz w:val="24"/>
          <w:szCs w:val="24"/>
        </w:rPr>
        <w:t>Legality</w:t>
      </w:r>
    </w:p>
    <w:p w:rsidR="00ED16EF" w:rsidRPr="009F0B9A" w:rsidRDefault="00ED16EF" w:rsidP="004E45D2">
      <w:pPr>
        <w:pStyle w:val="ListParagraph"/>
        <w:numPr>
          <w:ilvl w:val="0"/>
          <w:numId w:val="16"/>
        </w:numPr>
        <w:jc w:val="both"/>
        <w:rPr>
          <w:rFonts w:ascii="Calibri" w:hAnsi="Calibri" w:cs="Calibri"/>
          <w:sz w:val="24"/>
          <w:szCs w:val="24"/>
        </w:rPr>
      </w:pPr>
      <w:r w:rsidRPr="009F0B9A">
        <w:rPr>
          <w:rFonts w:ascii="Calibri" w:hAnsi="Calibri" w:cs="Calibri"/>
          <w:sz w:val="24"/>
          <w:szCs w:val="24"/>
        </w:rPr>
        <w:t>Integration in the procurement of assets, works and services</w:t>
      </w:r>
    </w:p>
    <w:p w:rsidR="00A44840" w:rsidRPr="009F0B9A" w:rsidRDefault="00420D5A" w:rsidP="004E45D2">
      <w:pPr>
        <w:pStyle w:val="Heading1"/>
        <w:jc w:val="both"/>
        <w:rPr>
          <w:rFonts w:ascii="Calibri" w:hAnsi="Calibri" w:cs="Calibri"/>
          <w:b/>
          <w:color w:val="auto"/>
          <w:sz w:val="24"/>
          <w:szCs w:val="24"/>
        </w:rPr>
      </w:pPr>
      <w:r w:rsidRPr="009F0B9A">
        <w:rPr>
          <w:rFonts w:ascii="Calibri" w:hAnsi="Calibri" w:cs="Calibri"/>
          <w:b/>
          <w:color w:val="auto"/>
          <w:sz w:val="24"/>
          <w:szCs w:val="24"/>
        </w:rPr>
        <w:t xml:space="preserve">To </w:t>
      </w:r>
      <w:r w:rsidR="009D7D82" w:rsidRPr="009F0B9A">
        <w:rPr>
          <w:rFonts w:ascii="Calibri" w:hAnsi="Calibri" w:cs="Calibri"/>
          <w:b/>
          <w:color w:val="auto"/>
          <w:sz w:val="24"/>
          <w:szCs w:val="24"/>
        </w:rPr>
        <w:t>who</w:t>
      </w:r>
      <w:r w:rsidRPr="009F0B9A">
        <w:rPr>
          <w:rFonts w:ascii="Calibri" w:hAnsi="Calibri" w:cs="Calibri"/>
          <w:b/>
          <w:color w:val="auto"/>
          <w:sz w:val="24"/>
          <w:szCs w:val="24"/>
        </w:rPr>
        <w:t>m</w:t>
      </w:r>
      <w:r w:rsidR="00E8577C" w:rsidRPr="009F0B9A">
        <w:rPr>
          <w:rFonts w:ascii="Calibri" w:hAnsi="Calibri" w:cs="Calibri"/>
          <w:b/>
          <w:color w:val="auto"/>
          <w:sz w:val="24"/>
          <w:szCs w:val="24"/>
        </w:rPr>
        <w:t xml:space="preserve"> do</w:t>
      </w:r>
      <w:r w:rsidR="007E5556" w:rsidRPr="009F0B9A">
        <w:rPr>
          <w:rFonts w:ascii="Calibri" w:hAnsi="Calibri" w:cs="Calibri"/>
          <w:b/>
          <w:color w:val="auto"/>
          <w:sz w:val="24"/>
          <w:szCs w:val="24"/>
        </w:rPr>
        <w:t>es it</w:t>
      </w:r>
      <w:r w:rsidR="00E8577C" w:rsidRPr="009F0B9A">
        <w:rPr>
          <w:rFonts w:ascii="Calibri" w:hAnsi="Calibri" w:cs="Calibri"/>
          <w:b/>
          <w:color w:val="auto"/>
          <w:sz w:val="24"/>
          <w:szCs w:val="24"/>
        </w:rPr>
        <w:t xml:space="preserve"> apply</w:t>
      </w:r>
      <w:r w:rsidRPr="009F0B9A">
        <w:rPr>
          <w:rFonts w:ascii="Calibri" w:hAnsi="Calibri" w:cs="Calibri"/>
          <w:b/>
          <w:color w:val="auto"/>
          <w:sz w:val="24"/>
          <w:szCs w:val="24"/>
        </w:rPr>
        <w:t>?</w:t>
      </w:r>
    </w:p>
    <w:p w:rsidR="00A44840" w:rsidRPr="009F0B9A" w:rsidRDefault="00A44840" w:rsidP="004E45D2">
      <w:pPr>
        <w:jc w:val="both"/>
        <w:rPr>
          <w:rFonts w:ascii="Calibri" w:hAnsi="Calibri" w:cs="Calibri"/>
          <w:sz w:val="24"/>
          <w:szCs w:val="24"/>
        </w:rPr>
      </w:pPr>
      <w:r w:rsidRPr="009F0B9A">
        <w:rPr>
          <w:rFonts w:ascii="Calibri" w:hAnsi="Calibri" w:cs="Calibri"/>
          <w:sz w:val="24"/>
          <w:szCs w:val="24"/>
        </w:rPr>
        <w:t xml:space="preserve">The Code of Ethics </w:t>
      </w:r>
      <w:r w:rsidR="00D61F59" w:rsidRPr="009F0B9A">
        <w:rPr>
          <w:rFonts w:ascii="Calibri" w:hAnsi="Calibri" w:cs="Calibri"/>
          <w:sz w:val="24"/>
          <w:szCs w:val="24"/>
        </w:rPr>
        <w:t xml:space="preserve">shall </w:t>
      </w:r>
      <w:r w:rsidR="00B66767">
        <w:rPr>
          <w:rFonts w:ascii="Calibri" w:hAnsi="Calibri" w:cs="Calibri"/>
          <w:sz w:val="24"/>
          <w:szCs w:val="24"/>
        </w:rPr>
        <w:t xml:space="preserve">apply to and </w:t>
      </w:r>
      <w:r w:rsidR="00D61F59" w:rsidRPr="009F0B9A">
        <w:rPr>
          <w:rFonts w:ascii="Calibri" w:hAnsi="Calibri" w:cs="Calibri"/>
          <w:sz w:val="24"/>
          <w:szCs w:val="24"/>
        </w:rPr>
        <w:t>be signed by all staff members</w:t>
      </w:r>
      <w:r w:rsidRPr="009F0B9A">
        <w:rPr>
          <w:rFonts w:ascii="Calibri" w:hAnsi="Calibri" w:cs="Calibri"/>
          <w:sz w:val="24"/>
          <w:szCs w:val="24"/>
        </w:rPr>
        <w:t xml:space="preserve"> of the procuring entity who participate at any stage of public procurement proceedings.</w:t>
      </w:r>
      <w:r w:rsidR="00130354" w:rsidRPr="009F0B9A">
        <w:rPr>
          <w:rFonts w:ascii="Calibri" w:hAnsi="Calibri" w:cs="Calibri"/>
          <w:sz w:val="24"/>
          <w:szCs w:val="24"/>
        </w:rPr>
        <w:t xml:space="preserve"> </w:t>
      </w:r>
      <w:r w:rsidR="009E7585" w:rsidRPr="009F0B9A">
        <w:rPr>
          <w:rFonts w:ascii="Calibri" w:hAnsi="Calibri" w:cs="Calibri"/>
          <w:sz w:val="24"/>
          <w:szCs w:val="24"/>
        </w:rPr>
        <w:t>Specifically,</w:t>
      </w:r>
      <w:r w:rsidR="00130354" w:rsidRPr="009F0B9A">
        <w:rPr>
          <w:rFonts w:ascii="Calibri" w:hAnsi="Calibri" w:cs="Calibri"/>
          <w:sz w:val="24"/>
          <w:szCs w:val="24"/>
        </w:rPr>
        <w:t xml:space="preserve"> the </w:t>
      </w:r>
      <w:r w:rsidR="009E7585" w:rsidRPr="009F0B9A">
        <w:rPr>
          <w:rFonts w:ascii="Calibri" w:hAnsi="Calibri" w:cs="Calibri"/>
          <w:sz w:val="24"/>
          <w:szCs w:val="24"/>
        </w:rPr>
        <w:t>Procurement Committee member</w:t>
      </w:r>
      <w:r w:rsidR="00B66767">
        <w:rPr>
          <w:rFonts w:ascii="Calibri" w:hAnsi="Calibri" w:cs="Calibri"/>
          <w:sz w:val="24"/>
          <w:szCs w:val="24"/>
        </w:rPr>
        <w:t>s, Procurement Management Unit H</w:t>
      </w:r>
      <w:r w:rsidR="00E26526">
        <w:rPr>
          <w:rFonts w:ascii="Calibri" w:hAnsi="Calibri" w:cs="Calibri"/>
          <w:sz w:val="24"/>
          <w:szCs w:val="24"/>
        </w:rPr>
        <w:t>ead and Support S</w:t>
      </w:r>
      <w:r w:rsidR="009E7585" w:rsidRPr="009F0B9A">
        <w:rPr>
          <w:rFonts w:ascii="Calibri" w:hAnsi="Calibri" w:cs="Calibri"/>
          <w:sz w:val="24"/>
          <w:szCs w:val="24"/>
        </w:rPr>
        <w:t>taff, Bid Evaluation Committee mem</w:t>
      </w:r>
      <w:r w:rsidR="00E26526">
        <w:rPr>
          <w:rFonts w:ascii="Calibri" w:hAnsi="Calibri" w:cs="Calibri"/>
          <w:sz w:val="24"/>
          <w:szCs w:val="24"/>
        </w:rPr>
        <w:t>bers and the Accounting Officer</w:t>
      </w:r>
      <w:r w:rsidR="009E7585" w:rsidRPr="009F0B9A">
        <w:rPr>
          <w:rFonts w:ascii="Calibri" w:hAnsi="Calibri" w:cs="Calibri"/>
          <w:sz w:val="24"/>
          <w:szCs w:val="24"/>
        </w:rPr>
        <w:t>.</w:t>
      </w:r>
    </w:p>
    <w:p w:rsidR="009E7585" w:rsidRPr="009F0B9A" w:rsidRDefault="00CC699C" w:rsidP="004E45D2">
      <w:pPr>
        <w:pStyle w:val="Heading1"/>
        <w:jc w:val="both"/>
        <w:rPr>
          <w:rFonts w:ascii="Calibri" w:hAnsi="Calibri" w:cs="Calibri"/>
          <w:b/>
          <w:color w:val="auto"/>
          <w:sz w:val="24"/>
          <w:szCs w:val="24"/>
        </w:rPr>
      </w:pPr>
      <w:r w:rsidRPr="009F0B9A">
        <w:rPr>
          <w:rFonts w:ascii="Calibri" w:hAnsi="Calibri" w:cs="Calibri"/>
          <w:b/>
          <w:color w:val="auto"/>
          <w:sz w:val="24"/>
          <w:szCs w:val="24"/>
        </w:rPr>
        <w:t>CONDUCT OF STAFF MEMEBERS OF THE INTERNAL STRUCTURES</w:t>
      </w:r>
      <w:r w:rsidR="009E7585" w:rsidRPr="009F0B9A">
        <w:rPr>
          <w:rFonts w:ascii="Calibri" w:hAnsi="Calibri" w:cs="Calibri"/>
          <w:b/>
          <w:color w:val="auto"/>
          <w:sz w:val="24"/>
          <w:szCs w:val="24"/>
        </w:rPr>
        <w:t xml:space="preserve"> </w:t>
      </w:r>
    </w:p>
    <w:p w:rsidR="004A0400" w:rsidRPr="009F0B9A" w:rsidRDefault="00CC699C" w:rsidP="004E45D2">
      <w:pPr>
        <w:pStyle w:val="Heading1"/>
        <w:jc w:val="both"/>
        <w:rPr>
          <w:rFonts w:ascii="Calibri" w:hAnsi="Calibri" w:cs="Calibri"/>
          <w:b/>
          <w:color w:val="auto"/>
          <w:sz w:val="24"/>
          <w:szCs w:val="24"/>
        </w:rPr>
      </w:pPr>
      <w:r w:rsidRPr="009F0B9A">
        <w:rPr>
          <w:rFonts w:ascii="Calibri" w:hAnsi="Calibri" w:cs="Calibri"/>
          <w:b/>
          <w:color w:val="auto"/>
          <w:sz w:val="24"/>
          <w:szCs w:val="24"/>
        </w:rPr>
        <w:t>The staff members of the internal structures</w:t>
      </w:r>
      <w:r w:rsidR="007A0541" w:rsidRPr="009F0B9A">
        <w:rPr>
          <w:rFonts w:ascii="Calibri" w:hAnsi="Calibri" w:cs="Calibri"/>
          <w:b/>
          <w:color w:val="auto"/>
          <w:sz w:val="24"/>
          <w:szCs w:val="24"/>
        </w:rPr>
        <w:t xml:space="preserve"> </w:t>
      </w:r>
      <w:r w:rsidR="00E26526">
        <w:rPr>
          <w:rFonts w:ascii="Calibri" w:hAnsi="Calibri" w:cs="Calibri"/>
          <w:b/>
          <w:color w:val="auto"/>
          <w:sz w:val="24"/>
          <w:szCs w:val="24"/>
        </w:rPr>
        <w:t>(staff members of the Procurement Committee, Bid Evaluation Committee and the Procurement Management U</w:t>
      </w:r>
      <w:r w:rsidR="00D61F59" w:rsidRPr="009F0B9A">
        <w:rPr>
          <w:rFonts w:ascii="Calibri" w:hAnsi="Calibri" w:cs="Calibri"/>
          <w:b/>
          <w:color w:val="auto"/>
          <w:sz w:val="24"/>
          <w:szCs w:val="24"/>
        </w:rPr>
        <w:t xml:space="preserve">nit) </w:t>
      </w:r>
      <w:r w:rsidRPr="009F0B9A">
        <w:rPr>
          <w:rFonts w:ascii="Calibri" w:hAnsi="Calibri" w:cs="Calibri"/>
          <w:b/>
          <w:color w:val="auto"/>
          <w:sz w:val="24"/>
          <w:szCs w:val="24"/>
        </w:rPr>
        <w:t>in all public entities</w:t>
      </w:r>
      <w:r w:rsidR="007A0541" w:rsidRPr="009F0B9A">
        <w:rPr>
          <w:rFonts w:ascii="Calibri" w:hAnsi="Calibri" w:cs="Calibri"/>
          <w:b/>
          <w:color w:val="auto"/>
          <w:sz w:val="24"/>
          <w:szCs w:val="24"/>
        </w:rPr>
        <w:t xml:space="preserve"> should adhere t</w:t>
      </w:r>
      <w:r w:rsidR="00E26526">
        <w:rPr>
          <w:rFonts w:ascii="Calibri" w:hAnsi="Calibri" w:cs="Calibri"/>
          <w:b/>
          <w:color w:val="auto"/>
          <w:sz w:val="24"/>
          <w:szCs w:val="24"/>
        </w:rPr>
        <w:t>o the following code of conduct</w:t>
      </w:r>
      <w:r w:rsidR="007A0541" w:rsidRPr="009F0B9A">
        <w:rPr>
          <w:rFonts w:ascii="Calibri" w:hAnsi="Calibri" w:cs="Calibri"/>
          <w:b/>
          <w:color w:val="auto"/>
          <w:sz w:val="24"/>
          <w:szCs w:val="24"/>
        </w:rPr>
        <w:t>:</w:t>
      </w:r>
    </w:p>
    <w:p w:rsidR="00AF657D" w:rsidRPr="009F0B9A" w:rsidRDefault="00941C07" w:rsidP="004E45D2">
      <w:pPr>
        <w:pStyle w:val="ListParagraph"/>
        <w:numPr>
          <w:ilvl w:val="0"/>
          <w:numId w:val="18"/>
        </w:numPr>
        <w:jc w:val="both"/>
        <w:rPr>
          <w:rFonts w:ascii="Calibri" w:hAnsi="Calibri" w:cs="Calibri"/>
          <w:sz w:val="24"/>
          <w:szCs w:val="24"/>
        </w:rPr>
      </w:pPr>
      <w:r w:rsidRPr="009F0B9A">
        <w:rPr>
          <w:rFonts w:ascii="Calibri" w:hAnsi="Calibri" w:cs="Calibri"/>
          <w:sz w:val="24"/>
          <w:szCs w:val="24"/>
        </w:rPr>
        <w:t>A</w:t>
      </w:r>
      <w:r w:rsidR="000C0F26" w:rsidRPr="009F0B9A">
        <w:rPr>
          <w:rFonts w:ascii="Calibri" w:hAnsi="Calibri" w:cs="Calibri"/>
          <w:sz w:val="24"/>
          <w:szCs w:val="24"/>
        </w:rPr>
        <w:t>ct in the public</w:t>
      </w:r>
      <w:r w:rsidR="00AF657D" w:rsidRPr="009F0B9A">
        <w:rPr>
          <w:rFonts w:ascii="Calibri" w:hAnsi="Calibri" w:cs="Calibri"/>
          <w:sz w:val="24"/>
          <w:szCs w:val="24"/>
        </w:rPr>
        <w:t xml:space="preserve"> interest and in accordance with </w:t>
      </w:r>
      <w:r w:rsidR="001B1B2B">
        <w:rPr>
          <w:rFonts w:ascii="Calibri" w:hAnsi="Calibri" w:cs="Calibri"/>
          <w:sz w:val="24"/>
          <w:szCs w:val="24"/>
        </w:rPr>
        <w:t>the A</w:t>
      </w:r>
      <w:r w:rsidR="00AF657D" w:rsidRPr="009F0B9A">
        <w:rPr>
          <w:rFonts w:ascii="Calibri" w:hAnsi="Calibri" w:cs="Calibri"/>
          <w:sz w:val="24"/>
          <w:szCs w:val="24"/>
        </w:rPr>
        <w:t>ct</w:t>
      </w:r>
      <w:r w:rsidR="001B1B2B">
        <w:rPr>
          <w:rFonts w:ascii="Calibri" w:hAnsi="Calibri" w:cs="Calibri"/>
          <w:sz w:val="24"/>
          <w:szCs w:val="24"/>
        </w:rPr>
        <w:t>.</w:t>
      </w:r>
    </w:p>
    <w:p w:rsidR="006B6BA0" w:rsidRPr="009F0B9A" w:rsidRDefault="006B6BA0" w:rsidP="004E45D2">
      <w:pPr>
        <w:pStyle w:val="ListParagraph"/>
        <w:jc w:val="both"/>
        <w:rPr>
          <w:rFonts w:ascii="Calibri" w:hAnsi="Calibri" w:cs="Calibri"/>
          <w:sz w:val="24"/>
          <w:szCs w:val="24"/>
        </w:rPr>
      </w:pPr>
    </w:p>
    <w:p w:rsidR="00AF657D" w:rsidRPr="009F0B9A" w:rsidRDefault="00941C07" w:rsidP="004E45D2">
      <w:pPr>
        <w:pStyle w:val="ListParagraph"/>
        <w:numPr>
          <w:ilvl w:val="0"/>
          <w:numId w:val="18"/>
        </w:numPr>
        <w:jc w:val="both"/>
        <w:rPr>
          <w:rFonts w:ascii="Calibri" w:hAnsi="Calibri" w:cs="Calibri"/>
          <w:sz w:val="24"/>
          <w:szCs w:val="24"/>
        </w:rPr>
      </w:pPr>
      <w:r w:rsidRPr="009F0B9A">
        <w:rPr>
          <w:rFonts w:ascii="Calibri" w:hAnsi="Calibri" w:cs="Calibri"/>
          <w:sz w:val="24"/>
          <w:szCs w:val="24"/>
        </w:rPr>
        <w:t>K</w:t>
      </w:r>
      <w:r w:rsidR="00AF657D" w:rsidRPr="009F0B9A">
        <w:rPr>
          <w:rFonts w:ascii="Calibri" w:hAnsi="Calibri" w:cs="Calibri"/>
          <w:sz w:val="24"/>
          <w:szCs w:val="24"/>
        </w:rPr>
        <w:t>eep confidential any</w:t>
      </w:r>
      <w:r w:rsidR="001B1B2B">
        <w:rPr>
          <w:rFonts w:ascii="Calibri" w:hAnsi="Calibri" w:cs="Calibri"/>
          <w:sz w:val="24"/>
          <w:szCs w:val="24"/>
        </w:rPr>
        <w:t xml:space="preserve"> information that comes to </w:t>
      </w:r>
      <w:r w:rsidR="00AF657D" w:rsidRPr="009F0B9A">
        <w:rPr>
          <w:rFonts w:ascii="Calibri" w:hAnsi="Calibri" w:cs="Calibri"/>
          <w:sz w:val="24"/>
          <w:szCs w:val="24"/>
        </w:rPr>
        <w:t>her</w:t>
      </w:r>
      <w:r w:rsidR="001B1B2B">
        <w:rPr>
          <w:rFonts w:ascii="Calibri" w:hAnsi="Calibri" w:cs="Calibri"/>
          <w:sz w:val="24"/>
          <w:szCs w:val="24"/>
        </w:rPr>
        <w:t>/his</w:t>
      </w:r>
      <w:r w:rsidR="00AF657D" w:rsidRPr="009F0B9A">
        <w:rPr>
          <w:rFonts w:ascii="Calibri" w:hAnsi="Calibri" w:cs="Calibri"/>
          <w:sz w:val="24"/>
          <w:szCs w:val="24"/>
        </w:rPr>
        <w:t xml:space="preserve"> possession relating to procurement proceedings and bids, </w:t>
      </w:r>
      <w:r w:rsidR="00383B0E" w:rsidRPr="009F0B9A">
        <w:rPr>
          <w:rFonts w:ascii="Calibri" w:hAnsi="Calibri" w:cs="Calibri"/>
          <w:sz w:val="24"/>
          <w:szCs w:val="24"/>
        </w:rPr>
        <w:t>including proprietary informati</w:t>
      </w:r>
      <w:r w:rsidR="009338C2" w:rsidRPr="009F0B9A">
        <w:rPr>
          <w:rFonts w:ascii="Calibri" w:hAnsi="Calibri" w:cs="Calibri"/>
          <w:sz w:val="24"/>
          <w:szCs w:val="24"/>
        </w:rPr>
        <w:t>on of bidders</w:t>
      </w:r>
      <w:r w:rsidR="002610E0" w:rsidRPr="009F0B9A">
        <w:rPr>
          <w:rFonts w:ascii="Calibri" w:hAnsi="Calibri" w:cs="Calibri"/>
          <w:sz w:val="24"/>
          <w:szCs w:val="24"/>
        </w:rPr>
        <w:t>;</w:t>
      </w:r>
    </w:p>
    <w:p w:rsidR="009338C2" w:rsidRPr="009F0B9A" w:rsidRDefault="009338C2" w:rsidP="004E45D2">
      <w:pPr>
        <w:pStyle w:val="ListParagraph"/>
        <w:jc w:val="both"/>
        <w:rPr>
          <w:rFonts w:ascii="Calibri" w:hAnsi="Calibri" w:cs="Calibri"/>
          <w:sz w:val="24"/>
          <w:szCs w:val="24"/>
        </w:rPr>
      </w:pPr>
    </w:p>
    <w:p w:rsidR="00CC699C" w:rsidRPr="009F0B9A" w:rsidRDefault="00941C07" w:rsidP="004E45D2">
      <w:pPr>
        <w:pStyle w:val="ListParagraph"/>
        <w:numPr>
          <w:ilvl w:val="0"/>
          <w:numId w:val="18"/>
        </w:numPr>
        <w:jc w:val="both"/>
        <w:rPr>
          <w:rFonts w:ascii="Calibri" w:hAnsi="Calibri" w:cs="Calibri"/>
          <w:sz w:val="24"/>
          <w:szCs w:val="24"/>
        </w:rPr>
      </w:pPr>
      <w:r w:rsidRPr="009F0B9A">
        <w:rPr>
          <w:rFonts w:ascii="Calibri" w:hAnsi="Calibri" w:cs="Calibri"/>
          <w:sz w:val="24"/>
          <w:szCs w:val="24"/>
        </w:rPr>
        <w:t>A</w:t>
      </w:r>
      <w:r w:rsidR="00CC699C" w:rsidRPr="009F0B9A">
        <w:rPr>
          <w:rFonts w:ascii="Calibri" w:hAnsi="Calibri" w:cs="Calibri"/>
          <w:sz w:val="24"/>
          <w:szCs w:val="24"/>
        </w:rPr>
        <w:t>ct with fidelity, honesty, integrity and in the best interest of the procurement system;</w:t>
      </w:r>
    </w:p>
    <w:p w:rsidR="002610E0" w:rsidRPr="009F0B9A" w:rsidRDefault="002610E0" w:rsidP="004E45D2">
      <w:pPr>
        <w:pStyle w:val="ListParagraph"/>
        <w:jc w:val="both"/>
        <w:rPr>
          <w:rFonts w:ascii="Calibri" w:hAnsi="Calibri" w:cs="Calibri"/>
          <w:sz w:val="24"/>
          <w:szCs w:val="24"/>
        </w:rPr>
      </w:pPr>
    </w:p>
    <w:p w:rsidR="00CC699C" w:rsidRPr="009F0B9A" w:rsidRDefault="00941C07" w:rsidP="004E45D2">
      <w:pPr>
        <w:pStyle w:val="ListParagraph"/>
        <w:numPr>
          <w:ilvl w:val="0"/>
          <w:numId w:val="18"/>
        </w:numPr>
        <w:jc w:val="both"/>
        <w:rPr>
          <w:rFonts w:ascii="Calibri" w:hAnsi="Calibri" w:cs="Calibri"/>
          <w:sz w:val="24"/>
          <w:szCs w:val="24"/>
        </w:rPr>
      </w:pPr>
      <w:r w:rsidRPr="009F0B9A">
        <w:rPr>
          <w:rFonts w:ascii="Calibri" w:hAnsi="Calibri" w:cs="Calibri"/>
          <w:sz w:val="24"/>
          <w:szCs w:val="24"/>
        </w:rPr>
        <w:t>E</w:t>
      </w:r>
      <w:r w:rsidR="00CC699C" w:rsidRPr="009F0B9A">
        <w:rPr>
          <w:rFonts w:ascii="Calibri" w:hAnsi="Calibri" w:cs="Calibri"/>
          <w:sz w:val="24"/>
          <w:szCs w:val="24"/>
        </w:rPr>
        <w:t>xercise a reasonable degree of care and diligence in the performance of his or her functions;</w:t>
      </w:r>
    </w:p>
    <w:p w:rsidR="00CC699C" w:rsidRPr="009F0B9A" w:rsidRDefault="00941C07" w:rsidP="004E45D2">
      <w:pPr>
        <w:pStyle w:val="ListParagraph"/>
        <w:numPr>
          <w:ilvl w:val="0"/>
          <w:numId w:val="18"/>
        </w:numPr>
        <w:jc w:val="both"/>
        <w:rPr>
          <w:rFonts w:ascii="Calibri" w:hAnsi="Calibri" w:cs="Calibri"/>
          <w:sz w:val="24"/>
          <w:szCs w:val="24"/>
        </w:rPr>
      </w:pPr>
      <w:r w:rsidRPr="009F0B9A">
        <w:rPr>
          <w:rFonts w:ascii="Calibri" w:hAnsi="Calibri" w:cs="Calibri"/>
          <w:sz w:val="24"/>
          <w:szCs w:val="24"/>
        </w:rPr>
        <w:lastRenderedPageBreak/>
        <w:t>S</w:t>
      </w:r>
      <w:r w:rsidR="00CC699C" w:rsidRPr="009F0B9A">
        <w:rPr>
          <w:rFonts w:ascii="Calibri" w:hAnsi="Calibri" w:cs="Calibri"/>
          <w:sz w:val="24"/>
          <w:szCs w:val="24"/>
        </w:rPr>
        <w:t>trive to achieve the highest standard of transparency, accountability and the need to obtain best value for money</w:t>
      </w:r>
      <w:r w:rsidR="009338C2" w:rsidRPr="009F0B9A">
        <w:rPr>
          <w:rFonts w:ascii="Calibri" w:hAnsi="Calibri" w:cs="Calibri"/>
          <w:sz w:val="24"/>
          <w:szCs w:val="24"/>
        </w:rPr>
        <w:t xml:space="preserve">; </w:t>
      </w:r>
    </w:p>
    <w:p w:rsidR="009338C2" w:rsidRPr="009F0B9A" w:rsidRDefault="009338C2" w:rsidP="004E45D2">
      <w:pPr>
        <w:pStyle w:val="ListParagraph"/>
        <w:jc w:val="both"/>
        <w:rPr>
          <w:rFonts w:ascii="Calibri" w:hAnsi="Calibri" w:cs="Calibri"/>
          <w:sz w:val="24"/>
          <w:szCs w:val="24"/>
        </w:rPr>
      </w:pPr>
    </w:p>
    <w:p w:rsidR="00485ED4" w:rsidRPr="009F0B9A" w:rsidRDefault="00941C07" w:rsidP="004E45D2">
      <w:pPr>
        <w:pStyle w:val="ListParagraph"/>
        <w:numPr>
          <w:ilvl w:val="0"/>
          <w:numId w:val="18"/>
        </w:numPr>
        <w:jc w:val="both"/>
        <w:rPr>
          <w:rFonts w:ascii="Calibri" w:hAnsi="Calibri" w:cs="Calibri"/>
          <w:sz w:val="24"/>
          <w:szCs w:val="24"/>
        </w:rPr>
      </w:pPr>
      <w:r w:rsidRPr="009F0B9A">
        <w:rPr>
          <w:rFonts w:ascii="Calibri" w:hAnsi="Calibri" w:cs="Calibri"/>
          <w:sz w:val="24"/>
          <w:szCs w:val="24"/>
        </w:rPr>
        <w:t>A</w:t>
      </w:r>
      <w:r w:rsidR="00485ED4" w:rsidRPr="009F0B9A">
        <w:rPr>
          <w:rFonts w:ascii="Calibri" w:hAnsi="Calibri" w:cs="Calibri"/>
          <w:sz w:val="24"/>
          <w:szCs w:val="24"/>
        </w:rPr>
        <w:t xml:space="preserve">ttend to any aspect of general application relating to procurement of goods, works and services as directed by the Minister </w:t>
      </w:r>
      <w:r w:rsidR="001B1B2B">
        <w:rPr>
          <w:rFonts w:ascii="Calibri" w:hAnsi="Calibri" w:cs="Calibri"/>
          <w:sz w:val="24"/>
          <w:szCs w:val="24"/>
        </w:rPr>
        <w:t>of Finance under section 73 of the Act.</w:t>
      </w:r>
    </w:p>
    <w:p w:rsidR="002610E0" w:rsidRPr="009F0B9A" w:rsidRDefault="002610E0" w:rsidP="004E45D2">
      <w:pPr>
        <w:pStyle w:val="ListParagraph"/>
        <w:jc w:val="both"/>
        <w:rPr>
          <w:rFonts w:ascii="Calibri" w:hAnsi="Calibri" w:cs="Calibri"/>
          <w:sz w:val="24"/>
          <w:szCs w:val="24"/>
        </w:rPr>
      </w:pPr>
    </w:p>
    <w:p w:rsidR="002610E0" w:rsidRPr="009F0B9A" w:rsidRDefault="00941C07" w:rsidP="004E45D2">
      <w:pPr>
        <w:pStyle w:val="ListParagraph"/>
        <w:numPr>
          <w:ilvl w:val="0"/>
          <w:numId w:val="18"/>
        </w:numPr>
        <w:jc w:val="both"/>
        <w:rPr>
          <w:rFonts w:ascii="Calibri" w:hAnsi="Calibri" w:cs="Calibri"/>
          <w:sz w:val="24"/>
          <w:szCs w:val="24"/>
        </w:rPr>
      </w:pPr>
      <w:r w:rsidRPr="009F0B9A">
        <w:rPr>
          <w:rFonts w:ascii="Calibri" w:hAnsi="Calibri" w:cs="Calibri"/>
          <w:sz w:val="24"/>
          <w:szCs w:val="24"/>
        </w:rPr>
        <w:t>A</w:t>
      </w:r>
      <w:r w:rsidR="002610E0" w:rsidRPr="009F0B9A">
        <w:rPr>
          <w:rFonts w:ascii="Calibri" w:hAnsi="Calibri" w:cs="Calibri"/>
          <w:sz w:val="24"/>
          <w:szCs w:val="24"/>
        </w:rPr>
        <w:t>void any conflict of interest to arise in the carrying out of his or her functions and in conducting himself or herself;</w:t>
      </w:r>
    </w:p>
    <w:p w:rsidR="002610E0" w:rsidRPr="009F0B9A" w:rsidRDefault="002610E0" w:rsidP="004E45D2">
      <w:pPr>
        <w:pStyle w:val="ListParagraph"/>
        <w:jc w:val="both"/>
        <w:rPr>
          <w:rFonts w:ascii="Calibri" w:hAnsi="Calibri" w:cs="Calibri"/>
          <w:sz w:val="24"/>
          <w:szCs w:val="24"/>
        </w:rPr>
      </w:pPr>
    </w:p>
    <w:p w:rsidR="002610E0" w:rsidRPr="009F0B9A" w:rsidRDefault="00941C07" w:rsidP="004E45D2">
      <w:pPr>
        <w:pStyle w:val="ListParagraph"/>
        <w:numPr>
          <w:ilvl w:val="0"/>
          <w:numId w:val="18"/>
        </w:numPr>
        <w:jc w:val="both"/>
        <w:rPr>
          <w:rFonts w:ascii="Calibri" w:hAnsi="Calibri" w:cs="Calibri"/>
          <w:sz w:val="24"/>
          <w:szCs w:val="24"/>
        </w:rPr>
      </w:pPr>
      <w:r w:rsidRPr="009F0B9A">
        <w:rPr>
          <w:rFonts w:ascii="Calibri" w:hAnsi="Calibri" w:cs="Calibri"/>
          <w:sz w:val="24"/>
          <w:szCs w:val="24"/>
        </w:rPr>
        <w:t>D</w:t>
      </w:r>
      <w:r w:rsidR="002610E0" w:rsidRPr="009F0B9A">
        <w:rPr>
          <w:rFonts w:ascii="Calibri" w:hAnsi="Calibri" w:cs="Calibri"/>
          <w:sz w:val="24"/>
          <w:szCs w:val="24"/>
        </w:rPr>
        <w:t>ischarge his or her functions fairly and impartially and without fear, favour or prejudice to anyone so as to ensure fair competitive access to procurement by suppliers;</w:t>
      </w:r>
    </w:p>
    <w:p w:rsidR="00941C07" w:rsidRPr="009F0B9A" w:rsidRDefault="00941C07" w:rsidP="004E45D2">
      <w:pPr>
        <w:pStyle w:val="ListParagraph"/>
        <w:jc w:val="both"/>
        <w:rPr>
          <w:rFonts w:ascii="Calibri" w:hAnsi="Calibri" w:cs="Calibri"/>
          <w:sz w:val="24"/>
          <w:szCs w:val="24"/>
        </w:rPr>
      </w:pPr>
    </w:p>
    <w:p w:rsidR="00941C07" w:rsidRPr="009F0B9A" w:rsidRDefault="004E45D2" w:rsidP="004E45D2">
      <w:pPr>
        <w:pStyle w:val="ListParagraph"/>
        <w:numPr>
          <w:ilvl w:val="0"/>
          <w:numId w:val="18"/>
        </w:numPr>
        <w:jc w:val="both"/>
        <w:rPr>
          <w:rFonts w:ascii="Calibri" w:hAnsi="Calibri" w:cs="Calibri"/>
          <w:sz w:val="24"/>
          <w:szCs w:val="24"/>
        </w:rPr>
      </w:pPr>
      <w:r>
        <w:rPr>
          <w:rFonts w:ascii="Calibri" w:hAnsi="Calibri" w:cs="Calibri"/>
          <w:sz w:val="24"/>
          <w:szCs w:val="24"/>
        </w:rPr>
        <w:t xml:space="preserve">Disclose </w:t>
      </w:r>
      <w:r w:rsidR="00621570">
        <w:rPr>
          <w:rFonts w:ascii="Calibri" w:hAnsi="Calibri" w:cs="Calibri"/>
          <w:sz w:val="24"/>
          <w:szCs w:val="24"/>
        </w:rPr>
        <w:t>her</w:t>
      </w:r>
      <w:r>
        <w:rPr>
          <w:rFonts w:ascii="Calibri" w:hAnsi="Calibri" w:cs="Calibri"/>
          <w:sz w:val="24"/>
          <w:szCs w:val="24"/>
        </w:rPr>
        <w:t>/his</w:t>
      </w:r>
      <w:r w:rsidR="00941C07" w:rsidRPr="009F0B9A">
        <w:rPr>
          <w:rFonts w:ascii="Calibri" w:hAnsi="Calibri" w:cs="Calibri"/>
          <w:sz w:val="24"/>
          <w:szCs w:val="24"/>
        </w:rPr>
        <w:t xml:space="preserve"> interest or the interest of his or her close relative, if any, in terms of section 76, and in this paragraph, “close relative” means pa</w:t>
      </w:r>
      <w:r w:rsidR="001B1B2B">
        <w:rPr>
          <w:rFonts w:ascii="Calibri" w:hAnsi="Calibri" w:cs="Calibri"/>
          <w:sz w:val="24"/>
          <w:szCs w:val="24"/>
        </w:rPr>
        <w:t xml:space="preserve">rent, sibling, spouse, child, </w:t>
      </w:r>
      <w:r w:rsidR="00111FEA">
        <w:rPr>
          <w:rFonts w:ascii="Calibri" w:hAnsi="Calibri" w:cs="Calibri"/>
          <w:sz w:val="24"/>
          <w:szCs w:val="24"/>
        </w:rPr>
        <w:t>grandchild, cousin and</w:t>
      </w:r>
      <w:r w:rsidR="001B1B2B">
        <w:rPr>
          <w:rFonts w:ascii="Calibri" w:hAnsi="Calibri" w:cs="Calibri"/>
          <w:sz w:val="24"/>
          <w:szCs w:val="24"/>
        </w:rPr>
        <w:t xml:space="preserve"> in-law</w:t>
      </w:r>
      <w:r w:rsidR="00111FEA">
        <w:rPr>
          <w:rFonts w:ascii="Calibri" w:hAnsi="Calibri" w:cs="Calibri"/>
          <w:sz w:val="24"/>
          <w:szCs w:val="24"/>
        </w:rPr>
        <w:t>s</w:t>
      </w:r>
      <w:r>
        <w:rPr>
          <w:rFonts w:ascii="Calibri" w:hAnsi="Calibri" w:cs="Calibri"/>
          <w:sz w:val="24"/>
          <w:szCs w:val="24"/>
        </w:rPr>
        <w:t xml:space="preserve"> </w:t>
      </w:r>
      <w:r w:rsidR="00941C07" w:rsidRPr="009F0B9A">
        <w:rPr>
          <w:rFonts w:ascii="Calibri" w:hAnsi="Calibri" w:cs="Calibri"/>
          <w:sz w:val="24"/>
          <w:szCs w:val="24"/>
        </w:rPr>
        <w:t>having substantial financial interest in the bidding entity; and</w:t>
      </w:r>
    </w:p>
    <w:p w:rsidR="00941C07" w:rsidRPr="009F0B9A" w:rsidRDefault="00941C07" w:rsidP="004E45D2">
      <w:pPr>
        <w:pStyle w:val="ListParagraph"/>
        <w:jc w:val="both"/>
        <w:rPr>
          <w:rFonts w:ascii="Calibri" w:hAnsi="Calibri" w:cs="Calibri"/>
          <w:sz w:val="24"/>
          <w:szCs w:val="24"/>
        </w:rPr>
      </w:pPr>
    </w:p>
    <w:p w:rsidR="00941C07" w:rsidRPr="009F0B9A" w:rsidRDefault="00941C07" w:rsidP="004E45D2">
      <w:pPr>
        <w:pStyle w:val="ListParagraph"/>
        <w:numPr>
          <w:ilvl w:val="0"/>
          <w:numId w:val="18"/>
        </w:numPr>
        <w:jc w:val="both"/>
        <w:rPr>
          <w:rFonts w:ascii="Calibri" w:hAnsi="Calibri" w:cs="Calibri"/>
          <w:sz w:val="24"/>
          <w:szCs w:val="24"/>
        </w:rPr>
      </w:pPr>
      <w:r w:rsidRPr="009F0B9A">
        <w:rPr>
          <w:rFonts w:ascii="Calibri" w:hAnsi="Calibri" w:cs="Calibri"/>
          <w:sz w:val="24"/>
          <w:szCs w:val="24"/>
        </w:rPr>
        <w:t>Withdraw from the procurement process if there is a potential conflict of interests, unless the Board or public entity decides that the conflict is trivial to affect the impartiality of the staff member.</w:t>
      </w:r>
    </w:p>
    <w:p w:rsidR="00485ED4" w:rsidRPr="009F0B9A" w:rsidRDefault="00485ED4" w:rsidP="004E45D2">
      <w:pPr>
        <w:ind w:left="360"/>
        <w:jc w:val="both"/>
        <w:rPr>
          <w:rFonts w:ascii="Calibri" w:hAnsi="Calibri" w:cs="Calibri"/>
          <w:b/>
          <w:sz w:val="24"/>
          <w:szCs w:val="24"/>
        </w:rPr>
      </w:pPr>
      <w:r w:rsidRPr="009F0B9A">
        <w:rPr>
          <w:rFonts w:ascii="Calibri" w:hAnsi="Calibri" w:cs="Calibri"/>
          <w:b/>
          <w:sz w:val="24"/>
          <w:szCs w:val="24"/>
        </w:rPr>
        <w:t xml:space="preserve">Staff members </w:t>
      </w:r>
      <w:r w:rsidR="00C17256" w:rsidRPr="009F0B9A">
        <w:rPr>
          <w:rFonts w:ascii="Calibri" w:hAnsi="Calibri" w:cs="Calibri"/>
          <w:b/>
          <w:sz w:val="24"/>
          <w:szCs w:val="24"/>
        </w:rPr>
        <w:t xml:space="preserve">of the internal structures </w:t>
      </w:r>
      <w:r w:rsidRPr="009F0B9A">
        <w:rPr>
          <w:rFonts w:ascii="Calibri" w:hAnsi="Calibri" w:cs="Calibri"/>
          <w:b/>
          <w:sz w:val="24"/>
          <w:szCs w:val="24"/>
        </w:rPr>
        <w:t>may not:</w:t>
      </w:r>
    </w:p>
    <w:p w:rsidR="00485ED4" w:rsidRPr="009F0B9A" w:rsidRDefault="00485ED4" w:rsidP="004E45D2">
      <w:pPr>
        <w:pStyle w:val="ListParagraph"/>
        <w:numPr>
          <w:ilvl w:val="0"/>
          <w:numId w:val="19"/>
        </w:numPr>
        <w:jc w:val="both"/>
        <w:rPr>
          <w:rFonts w:ascii="Calibri" w:hAnsi="Calibri" w:cs="Calibri"/>
          <w:sz w:val="24"/>
          <w:szCs w:val="24"/>
        </w:rPr>
      </w:pPr>
      <w:r w:rsidRPr="009F0B9A">
        <w:rPr>
          <w:rFonts w:ascii="Calibri" w:hAnsi="Calibri" w:cs="Calibri"/>
          <w:sz w:val="24"/>
          <w:szCs w:val="24"/>
        </w:rPr>
        <w:t xml:space="preserve">Make improper use of information acquired by virtue of his or her position as a member to gain, directly or indirectly, an advantage for </w:t>
      </w:r>
      <w:r w:rsidR="004E45D2">
        <w:rPr>
          <w:rFonts w:ascii="Calibri" w:hAnsi="Calibri" w:cs="Calibri"/>
          <w:sz w:val="24"/>
          <w:szCs w:val="24"/>
        </w:rPr>
        <w:t>herself</w:t>
      </w:r>
      <w:r w:rsidR="00621570">
        <w:rPr>
          <w:rFonts w:ascii="Calibri" w:hAnsi="Calibri" w:cs="Calibri"/>
          <w:sz w:val="24"/>
          <w:szCs w:val="24"/>
        </w:rPr>
        <w:t>/</w:t>
      </w:r>
      <w:r w:rsidRPr="009F0B9A">
        <w:rPr>
          <w:rFonts w:ascii="Calibri" w:hAnsi="Calibri" w:cs="Calibri"/>
          <w:sz w:val="24"/>
          <w:szCs w:val="24"/>
        </w:rPr>
        <w:t>himself or for any other person</w:t>
      </w:r>
      <w:r w:rsidR="00621570">
        <w:rPr>
          <w:rFonts w:ascii="Calibri" w:hAnsi="Calibri" w:cs="Calibri"/>
          <w:sz w:val="24"/>
          <w:szCs w:val="24"/>
        </w:rPr>
        <w:t>,</w:t>
      </w:r>
      <w:r w:rsidRPr="009F0B9A">
        <w:rPr>
          <w:rFonts w:ascii="Calibri" w:hAnsi="Calibri" w:cs="Calibri"/>
          <w:sz w:val="24"/>
          <w:szCs w:val="24"/>
        </w:rPr>
        <w:t xml:space="preserve"> to </w:t>
      </w:r>
      <w:r w:rsidR="00BE66AF" w:rsidRPr="009F0B9A">
        <w:rPr>
          <w:rFonts w:ascii="Calibri" w:hAnsi="Calibri" w:cs="Calibri"/>
          <w:sz w:val="24"/>
          <w:szCs w:val="24"/>
        </w:rPr>
        <w:t>cause detriment to the internal structure/committee;</w:t>
      </w:r>
    </w:p>
    <w:p w:rsidR="00FC0A59" w:rsidRPr="009F0B9A" w:rsidRDefault="00FC0A59" w:rsidP="004E45D2">
      <w:pPr>
        <w:pStyle w:val="ListParagraph"/>
        <w:ind w:left="1080"/>
        <w:jc w:val="both"/>
        <w:rPr>
          <w:rFonts w:ascii="Calibri" w:hAnsi="Calibri" w:cs="Calibri"/>
          <w:sz w:val="24"/>
          <w:szCs w:val="24"/>
        </w:rPr>
      </w:pPr>
    </w:p>
    <w:p w:rsidR="00BE66AF" w:rsidRPr="009F0B9A" w:rsidRDefault="00621570" w:rsidP="004E45D2">
      <w:pPr>
        <w:pStyle w:val="ListParagraph"/>
        <w:numPr>
          <w:ilvl w:val="0"/>
          <w:numId w:val="19"/>
        </w:numPr>
        <w:jc w:val="both"/>
        <w:rPr>
          <w:rFonts w:ascii="Calibri" w:hAnsi="Calibri" w:cs="Calibri"/>
          <w:sz w:val="24"/>
          <w:szCs w:val="24"/>
        </w:rPr>
      </w:pPr>
      <w:r>
        <w:rPr>
          <w:rFonts w:ascii="Calibri" w:hAnsi="Calibri" w:cs="Calibri"/>
          <w:sz w:val="24"/>
          <w:szCs w:val="24"/>
        </w:rPr>
        <w:t xml:space="preserve">Make use of </w:t>
      </w:r>
      <w:r w:rsidR="00BE66AF" w:rsidRPr="009F0B9A">
        <w:rPr>
          <w:rFonts w:ascii="Calibri" w:hAnsi="Calibri" w:cs="Calibri"/>
          <w:sz w:val="24"/>
          <w:szCs w:val="24"/>
        </w:rPr>
        <w:t>her</w:t>
      </w:r>
      <w:r>
        <w:rPr>
          <w:rFonts w:ascii="Calibri" w:hAnsi="Calibri" w:cs="Calibri"/>
          <w:sz w:val="24"/>
          <w:szCs w:val="24"/>
        </w:rPr>
        <w:t xml:space="preserve"> or his</w:t>
      </w:r>
      <w:r w:rsidR="00BE66AF" w:rsidRPr="009F0B9A">
        <w:rPr>
          <w:rFonts w:ascii="Calibri" w:hAnsi="Calibri" w:cs="Calibri"/>
          <w:sz w:val="24"/>
          <w:szCs w:val="24"/>
        </w:rPr>
        <w:t xml:space="preserve"> position as member to gain, directly or indirectly, an advantage for </w:t>
      </w:r>
      <w:r>
        <w:rPr>
          <w:rFonts w:ascii="Calibri" w:hAnsi="Calibri" w:cs="Calibri"/>
          <w:sz w:val="24"/>
          <w:szCs w:val="24"/>
        </w:rPr>
        <w:t>herself/himself or for any other person to</w:t>
      </w:r>
      <w:r w:rsidR="00BE66AF" w:rsidRPr="009F0B9A">
        <w:rPr>
          <w:rFonts w:ascii="Calibri" w:hAnsi="Calibri" w:cs="Calibri"/>
          <w:sz w:val="24"/>
          <w:szCs w:val="24"/>
        </w:rPr>
        <w:t xml:space="preserve"> cause detriment to the internal structure/committee;</w:t>
      </w:r>
    </w:p>
    <w:p w:rsidR="00FC0A59" w:rsidRPr="009F0B9A" w:rsidRDefault="00FC0A59" w:rsidP="004E45D2">
      <w:pPr>
        <w:pStyle w:val="ListParagraph"/>
        <w:jc w:val="both"/>
        <w:rPr>
          <w:rFonts w:ascii="Calibri" w:hAnsi="Calibri" w:cs="Calibri"/>
          <w:sz w:val="24"/>
          <w:szCs w:val="24"/>
        </w:rPr>
      </w:pPr>
    </w:p>
    <w:p w:rsidR="00BE66AF" w:rsidRPr="009F0B9A" w:rsidRDefault="00BE66AF" w:rsidP="004E45D2">
      <w:pPr>
        <w:pStyle w:val="ListParagraph"/>
        <w:numPr>
          <w:ilvl w:val="0"/>
          <w:numId w:val="19"/>
        </w:numPr>
        <w:jc w:val="both"/>
        <w:rPr>
          <w:rFonts w:ascii="Calibri" w:hAnsi="Calibri" w:cs="Calibri"/>
          <w:sz w:val="24"/>
          <w:szCs w:val="24"/>
        </w:rPr>
      </w:pPr>
      <w:r w:rsidRPr="009F0B9A">
        <w:rPr>
          <w:rFonts w:ascii="Calibri" w:hAnsi="Calibri" w:cs="Calibri"/>
          <w:sz w:val="24"/>
          <w:szCs w:val="24"/>
        </w:rPr>
        <w:t>Divulge confidential information entrusted to the member or o</w:t>
      </w:r>
      <w:r w:rsidR="00621570">
        <w:rPr>
          <w:rFonts w:ascii="Calibri" w:hAnsi="Calibri" w:cs="Calibri"/>
          <w:sz w:val="24"/>
          <w:szCs w:val="24"/>
        </w:rPr>
        <w:t>bta</w:t>
      </w:r>
      <w:r w:rsidR="004E45D2">
        <w:rPr>
          <w:rFonts w:ascii="Calibri" w:hAnsi="Calibri" w:cs="Calibri"/>
          <w:sz w:val="24"/>
          <w:szCs w:val="24"/>
        </w:rPr>
        <w:t>ined by the member during he /</w:t>
      </w:r>
      <w:r w:rsidR="00621570">
        <w:rPr>
          <w:rFonts w:ascii="Calibri" w:hAnsi="Calibri" w:cs="Calibri"/>
          <w:sz w:val="24"/>
          <w:szCs w:val="24"/>
        </w:rPr>
        <w:t>his</w:t>
      </w:r>
      <w:r w:rsidRPr="009F0B9A">
        <w:rPr>
          <w:rFonts w:ascii="Calibri" w:hAnsi="Calibri" w:cs="Calibri"/>
          <w:sz w:val="24"/>
          <w:szCs w:val="24"/>
        </w:rPr>
        <w:t xml:space="preserve"> exercise or performing of powers or functions under or in terms of this Act or any other law.</w:t>
      </w:r>
    </w:p>
    <w:p w:rsidR="00FC0A59" w:rsidRPr="009F0B9A" w:rsidRDefault="00FC0A59" w:rsidP="004E45D2">
      <w:pPr>
        <w:pStyle w:val="ListParagraph"/>
        <w:jc w:val="both"/>
        <w:rPr>
          <w:rFonts w:ascii="Calibri" w:hAnsi="Calibri" w:cs="Calibri"/>
          <w:sz w:val="24"/>
          <w:szCs w:val="24"/>
        </w:rPr>
      </w:pPr>
    </w:p>
    <w:p w:rsidR="00FC0A59" w:rsidRPr="009F0B9A" w:rsidRDefault="00C17256" w:rsidP="004E45D2">
      <w:pPr>
        <w:pStyle w:val="ListParagraph"/>
        <w:numPr>
          <w:ilvl w:val="0"/>
          <w:numId w:val="19"/>
        </w:numPr>
        <w:jc w:val="both"/>
        <w:rPr>
          <w:rFonts w:ascii="Calibri" w:hAnsi="Calibri" w:cs="Calibri"/>
          <w:sz w:val="24"/>
          <w:szCs w:val="24"/>
        </w:rPr>
      </w:pPr>
      <w:r w:rsidRPr="009F0B9A">
        <w:rPr>
          <w:rFonts w:ascii="Calibri" w:hAnsi="Calibri" w:cs="Calibri"/>
          <w:sz w:val="24"/>
          <w:szCs w:val="24"/>
        </w:rPr>
        <w:t>D</w:t>
      </w:r>
      <w:r w:rsidR="00BE66AF" w:rsidRPr="009F0B9A">
        <w:rPr>
          <w:rFonts w:ascii="Calibri" w:hAnsi="Calibri" w:cs="Calibri"/>
          <w:sz w:val="24"/>
          <w:szCs w:val="24"/>
        </w:rPr>
        <w:t xml:space="preserve">eal or negotiate on behalf of the bidder or supplier for a contract he or she has </w:t>
      </w:r>
      <w:r w:rsidR="00FC0A59" w:rsidRPr="009F0B9A">
        <w:rPr>
          <w:rFonts w:ascii="Calibri" w:hAnsi="Calibri" w:cs="Calibri"/>
          <w:sz w:val="24"/>
          <w:szCs w:val="24"/>
        </w:rPr>
        <w:t xml:space="preserve">             </w:t>
      </w:r>
      <w:r w:rsidR="00BE66AF" w:rsidRPr="009F0B9A">
        <w:rPr>
          <w:rFonts w:ascii="Calibri" w:hAnsi="Calibri" w:cs="Calibri"/>
          <w:sz w:val="24"/>
          <w:szCs w:val="24"/>
        </w:rPr>
        <w:t>specifically dealt with while in the service of the Board or public entity</w:t>
      </w:r>
      <w:r w:rsidR="00FC0A59" w:rsidRPr="009F0B9A">
        <w:rPr>
          <w:rFonts w:ascii="Calibri" w:hAnsi="Calibri" w:cs="Calibri"/>
          <w:sz w:val="24"/>
          <w:szCs w:val="24"/>
        </w:rPr>
        <w:t>.</w:t>
      </w:r>
    </w:p>
    <w:p w:rsidR="005B1A28" w:rsidRPr="009F0B9A" w:rsidRDefault="005B1A28" w:rsidP="004E45D2">
      <w:pPr>
        <w:pStyle w:val="ListParagraph"/>
        <w:jc w:val="both"/>
        <w:rPr>
          <w:rFonts w:ascii="Calibri" w:hAnsi="Calibri" w:cs="Calibri"/>
          <w:sz w:val="24"/>
          <w:szCs w:val="24"/>
        </w:rPr>
      </w:pPr>
    </w:p>
    <w:p w:rsidR="00FC0A59" w:rsidRPr="009F0B9A" w:rsidRDefault="00FC0A59" w:rsidP="004E45D2">
      <w:pPr>
        <w:pStyle w:val="ListParagraph"/>
        <w:numPr>
          <w:ilvl w:val="0"/>
          <w:numId w:val="19"/>
        </w:numPr>
        <w:jc w:val="both"/>
        <w:rPr>
          <w:rFonts w:ascii="Calibri" w:hAnsi="Calibri" w:cs="Calibri"/>
          <w:sz w:val="24"/>
          <w:szCs w:val="24"/>
        </w:rPr>
      </w:pPr>
      <w:r w:rsidRPr="009F0B9A">
        <w:rPr>
          <w:rFonts w:ascii="Calibri" w:hAnsi="Calibri" w:cs="Calibri"/>
          <w:sz w:val="24"/>
          <w:szCs w:val="24"/>
        </w:rPr>
        <w:t>Artificially divide the modalities of procurement in such</w:t>
      </w:r>
      <w:r w:rsidR="00C17256" w:rsidRPr="009F0B9A">
        <w:rPr>
          <w:rFonts w:ascii="Calibri" w:hAnsi="Calibri" w:cs="Calibri"/>
          <w:sz w:val="24"/>
          <w:szCs w:val="24"/>
        </w:rPr>
        <w:t xml:space="preserve"> a way as to avoid any monetary </w:t>
      </w:r>
      <w:r w:rsidRPr="009F0B9A">
        <w:rPr>
          <w:rFonts w:ascii="Calibri" w:hAnsi="Calibri" w:cs="Calibri"/>
          <w:sz w:val="24"/>
          <w:szCs w:val="24"/>
        </w:rPr>
        <w:t>threshold laid down by or under this Act.</w:t>
      </w:r>
    </w:p>
    <w:p w:rsidR="004E45D2" w:rsidRDefault="004E45D2" w:rsidP="004E45D2">
      <w:pPr>
        <w:pStyle w:val="ListParagraph"/>
        <w:jc w:val="both"/>
        <w:rPr>
          <w:rFonts w:ascii="Calibri" w:hAnsi="Calibri" w:cs="Calibri"/>
          <w:b/>
          <w:i/>
          <w:sz w:val="24"/>
          <w:szCs w:val="24"/>
        </w:rPr>
      </w:pPr>
    </w:p>
    <w:p w:rsidR="00BF6627" w:rsidRPr="009F0B9A" w:rsidRDefault="00BF6627" w:rsidP="004E45D2">
      <w:pPr>
        <w:pStyle w:val="ListParagraph"/>
        <w:jc w:val="both"/>
        <w:rPr>
          <w:rFonts w:ascii="Calibri" w:hAnsi="Calibri" w:cs="Calibri"/>
          <w:b/>
          <w:i/>
          <w:sz w:val="24"/>
          <w:szCs w:val="24"/>
        </w:rPr>
      </w:pPr>
      <w:r w:rsidRPr="009F0B9A">
        <w:rPr>
          <w:rFonts w:ascii="Calibri" w:hAnsi="Calibri" w:cs="Calibri"/>
          <w:b/>
          <w:i/>
          <w:sz w:val="24"/>
          <w:szCs w:val="24"/>
        </w:rPr>
        <w:lastRenderedPageBreak/>
        <w:t xml:space="preserve">Note: </w:t>
      </w:r>
    </w:p>
    <w:p w:rsidR="00272C8B" w:rsidRPr="009F0B9A" w:rsidRDefault="00272C8B" w:rsidP="004E45D2">
      <w:pPr>
        <w:numPr>
          <w:ilvl w:val="0"/>
          <w:numId w:val="13"/>
        </w:numPr>
        <w:jc w:val="both"/>
        <w:rPr>
          <w:rFonts w:ascii="Calibri" w:hAnsi="Calibri" w:cs="Calibri"/>
          <w:i/>
          <w:sz w:val="24"/>
          <w:szCs w:val="24"/>
        </w:rPr>
      </w:pPr>
      <w:r w:rsidRPr="009F0B9A">
        <w:rPr>
          <w:rFonts w:ascii="Calibri" w:hAnsi="Calibri" w:cs="Calibri"/>
          <w:i/>
          <w:sz w:val="24"/>
          <w:szCs w:val="24"/>
        </w:rPr>
        <w:t>In the performance of its functions the Policy Unit may, if it finds that there has been a non-compliance with any provision of this Act, directives, code of procedures or guidelines made under this Act, the Minister may refer any matter of non-compliance to the Namibia Police, Anti-Corruption Commission or any other competent authority for investigation, when it thinks appropriate, and must inform the public entity concerned.</w:t>
      </w:r>
    </w:p>
    <w:p w:rsidR="0030191F" w:rsidRPr="009F0B9A" w:rsidRDefault="0030191F" w:rsidP="004E45D2">
      <w:pPr>
        <w:pStyle w:val="ListParagraph"/>
        <w:numPr>
          <w:ilvl w:val="0"/>
          <w:numId w:val="13"/>
        </w:numPr>
        <w:jc w:val="both"/>
        <w:rPr>
          <w:rFonts w:ascii="Calibri" w:hAnsi="Calibri" w:cs="Calibri"/>
          <w:i/>
          <w:sz w:val="24"/>
          <w:szCs w:val="24"/>
        </w:rPr>
      </w:pPr>
      <w:r w:rsidRPr="009F0B9A">
        <w:rPr>
          <w:rFonts w:ascii="Calibri" w:hAnsi="Calibri" w:cs="Calibri"/>
          <w:i/>
          <w:sz w:val="24"/>
          <w:szCs w:val="24"/>
        </w:rPr>
        <w:t>All staff members who acts or abets corruptly or fraudulently to gain favor or benefit including soliciting or accepting improper inducement or</w:t>
      </w:r>
      <w:r w:rsidR="00BF6627" w:rsidRPr="009F0B9A">
        <w:rPr>
          <w:rFonts w:ascii="Calibri" w:hAnsi="Calibri" w:cs="Calibri"/>
          <w:i/>
          <w:sz w:val="24"/>
          <w:szCs w:val="24"/>
        </w:rPr>
        <w:t xml:space="preserve"> c</w:t>
      </w:r>
      <w:r w:rsidRPr="009F0B9A">
        <w:rPr>
          <w:rFonts w:ascii="Calibri" w:hAnsi="Calibri" w:cs="Calibri"/>
          <w:i/>
          <w:sz w:val="24"/>
          <w:szCs w:val="24"/>
        </w:rPr>
        <w:t>ontravenes, or refuses or fails to comply with subsections (1) or (2)</w:t>
      </w:r>
      <w:r w:rsidR="00A8286F" w:rsidRPr="009F0B9A">
        <w:rPr>
          <w:rFonts w:ascii="Calibri" w:hAnsi="Calibri" w:cs="Calibri"/>
          <w:i/>
          <w:sz w:val="24"/>
          <w:szCs w:val="24"/>
        </w:rPr>
        <w:t xml:space="preserve"> commits an offence and is liable to a fine not exceeding N$ 1 000 000 or to imprisonment for a period not exceeding 10 years</w:t>
      </w:r>
    </w:p>
    <w:p w:rsidR="002734CC" w:rsidRPr="009F0B9A" w:rsidRDefault="002734CC" w:rsidP="004E45D2">
      <w:pPr>
        <w:pStyle w:val="Heading2"/>
        <w:jc w:val="both"/>
        <w:rPr>
          <w:rFonts w:ascii="Calibri" w:hAnsi="Calibri" w:cs="Calibri"/>
          <w:b/>
          <w:bCs/>
          <w:color w:val="000000" w:themeColor="text1"/>
          <w:sz w:val="24"/>
          <w:szCs w:val="24"/>
        </w:rPr>
      </w:pPr>
    </w:p>
    <w:p w:rsidR="009D7D82" w:rsidRPr="009F0B9A" w:rsidRDefault="009D7D82" w:rsidP="004E45D2">
      <w:pPr>
        <w:pStyle w:val="Heading2"/>
        <w:jc w:val="both"/>
        <w:rPr>
          <w:rFonts w:ascii="Calibri" w:hAnsi="Calibri" w:cs="Calibri"/>
          <w:b/>
          <w:bCs/>
          <w:color w:val="auto"/>
          <w:sz w:val="24"/>
          <w:szCs w:val="24"/>
        </w:rPr>
      </w:pPr>
      <w:r w:rsidRPr="009F0B9A">
        <w:rPr>
          <w:rFonts w:ascii="Calibri" w:hAnsi="Calibri" w:cs="Calibri"/>
          <w:b/>
          <w:bCs/>
          <w:color w:val="auto"/>
          <w:sz w:val="24"/>
          <w:szCs w:val="24"/>
        </w:rPr>
        <w:t>To be signed by each person involved with procurement and retained by the</w:t>
      </w:r>
    </w:p>
    <w:p w:rsidR="009D7D82" w:rsidRPr="009F0B9A" w:rsidRDefault="009D7D82" w:rsidP="004E45D2">
      <w:pPr>
        <w:pStyle w:val="Heading2"/>
        <w:jc w:val="both"/>
        <w:rPr>
          <w:rFonts w:ascii="Calibri" w:hAnsi="Calibri" w:cs="Calibri"/>
          <w:b/>
          <w:bCs/>
          <w:color w:val="auto"/>
          <w:sz w:val="24"/>
          <w:szCs w:val="24"/>
        </w:rPr>
      </w:pPr>
      <w:r w:rsidRPr="009F0B9A">
        <w:rPr>
          <w:rFonts w:ascii="Calibri" w:hAnsi="Calibri" w:cs="Calibri"/>
          <w:b/>
          <w:bCs/>
          <w:color w:val="auto"/>
          <w:sz w:val="24"/>
          <w:szCs w:val="24"/>
        </w:rPr>
        <w:t>procuring entity</w:t>
      </w:r>
    </w:p>
    <w:p w:rsidR="009D7D82" w:rsidRPr="009F0B9A" w:rsidRDefault="009D7D82" w:rsidP="004E45D2">
      <w:pPr>
        <w:jc w:val="both"/>
        <w:rPr>
          <w:rFonts w:ascii="Calibri" w:hAnsi="Calibri" w:cs="Calibri"/>
          <w:sz w:val="24"/>
          <w:szCs w:val="24"/>
        </w:rPr>
      </w:pPr>
      <w:r w:rsidRPr="009F0B9A">
        <w:rPr>
          <w:rFonts w:ascii="Calibri" w:hAnsi="Calibri" w:cs="Calibri"/>
          <w:sz w:val="24"/>
          <w:szCs w:val="24"/>
        </w:rPr>
        <w:t>My signature indicates that I have read and fully understood the contents of the Public Procure</w:t>
      </w:r>
      <w:r w:rsidR="009338C2" w:rsidRPr="009F0B9A">
        <w:rPr>
          <w:rFonts w:ascii="Calibri" w:hAnsi="Calibri" w:cs="Calibri"/>
          <w:sz w:val="24"/>
          <w:szCs w:val="24"/>
        </w:rPr>
        <w:t xml:space="preserve">ment Code of Ethics </w:t>
      </w:r>
      <w:r w:rsidR="00E26526">
        <w:rPr>
          <w:rFonts w:ascii="Calibri" w:hAnsi="Calibri" w:cs="Calibri"/>
          <w:sz w:val="24"/>
          <w:szCs w:val="24"/>
        </w:rPr>
        <w:t xml:space="preserve">and conduct </w:t>
      </w:r>
      <w:r w:rsidRPr="009F0B9A">
        <w:rPr>
          <w:rFonts w:ascii="Calibri" w:hAnsi="Calibri" w:cs="Calibri"/>
          <w:sz w:val="24"/>
          <w:szCs w:val="24"/>
        </w:rPr>
        <w:t>and my responsibilities under the Code.</w:t>
      </w:r>
    </w:p>
    <w:p w:rsidR="00F92CA7" w:rsidRPr="009F0B9A" w:rsidRDefault="00F92CA7" w:rsidP="004E45D2">
      <w:pPr>
        <w:jc w:val="both"/>
        <w:rPr>
          <w:rFonts w:ascii="Calibri" w:hAnsi="Calibri" w:cs="Calibri"/>
          <w:sz w:val="24"/>
          <w:szCs w:val="24"/>
        </w:rPr>
      </w:pPr>
    </w:p>
    <w:p w:rsidR="00F92CA7" w:rsidRPr="009F0B9A" w:rsidRDefault="009338C2" w:rsidP="004E45D2">
      <w:pPr>
        <w:jc w:val="both"/>
        <w:rPr>
          <w:rFonts w:ascii="Calibri" w:hAnsi="Calibri" w:cs="Calibri"/>
          <w:b/>
          <w:sz w:val="24"/>
          <w:szCs w:val="24"/>
          <w:u w:val="single"/>
        </w:rPr>
      </w:pPr>
      <w:r w:rsidRPr="009F0B9A">
        <w:rPr>
          <w:rFonts w:ascii="Calibri" w:hAnsi="Calibri" w:cs="Calibri"/>
          <w:b/>
          <w:sz w:val="24"/>
          <w:szCs w:val="24"/>
        </w:rPr>
        <w:t xml:space="preserve">Full Name and Surname: </w:t>
      </w:r>
      <w:r w:rsidR="00F92CA7" w:rsidRPr="009F0B9A">
        <w:rPr>
          <w:rFonts w:ascii="Calibri" w:hAnsi="Calibri" w:cs="Calibri"/>
          <w:b/>
          <w:sz w:val="24"/>
          <w:szCs w:val="24"/>
        </w:rPr>
        <w:t>-----------------------------------------------</w:t>
      </w:r>
      <w:r w:rsidRPr="009F0B9A">
        <w:rPr>
          <w:rFonts w:ascii="Calibri" w:hAnsi="Calibri" w:cs="Calibri"/>
          <w:b/>
          <w:sz w:val="24"/>
          <w:szCs w:val="24"/>
        </w:rPr>
        <w:t>----------------------------------------------</w:t>
      </w:r>
      <w:r w:rsidR="00F92CA7" w:rsidRPr="009F0B9A">
        <w:rPr>
          <w:rFonts w:ascii="Calibri" w:hAnsi="Calibri" w:cs="Calibri"/>
          <w:b/>
          <w:sz w:val="24"/>
          <w:szCs w:val="24"/>
        </w:rPr>
        <w:tab/>
      </w:r>
    </w:p>
    <w:p w:rsidR="009338C2" w:rsidRPr="009F0B9A" w:rsidRDefault="00E26526" w:rsidP="004E45D2">
      <w:pPr>
        <w:jc w:val="both"/>
        <w:rPr>
          <w:rFonts w:ascii="Calibri" w:hAnsi="Calibri" w:cs="Calibri"/>
          <w:b/>
          <w:sz w:val="24"/>
          <w:szCs w:val="24"/>
        </w:rPr>
      </w:pPr>
      <w:r>
        <w:rPr>
          <w:rFonts w:ascii="Calibri" w:hAnsi="Calibri" w:cs="Calibri"/>
          <w:b/>
          <w:sz w:val="24"/>
          <w:szCs w:val="24"/>
        </w:rPr>
        <w:t>Role in Internal Procurement Structure: -------------------------------------------------------------------------</w:t>
      </w:r>
    </w:p>
    <w:p w:rsidR="002734CC" w:rsidRPr="009F0B9A" w:rsidRDefault="009338C2" w:rsidP="004E45D2">
      <w:pPr>
        <w:jc w:val="both"/>
        <w:rPr>
          <w:rFonts w:ascii="Calibri" w:hAnsi="Calibri" w:cs="Calibri"/>
          <w:b/>
          <w:sz w:val="24"/>
          <w:szCs w:val="24"/>
        </w:rPr>
      </w:pPr>
      <w:r w:rsidRPr="009F0B9A">
        <w:rPr>
          <w:rFonts w:ascii="Calibri" w:hAnsi="Calibri" w:cs="Calibri"/>
          <w:b/>
          <w:sz w:val="24"/>
          <w:szCs w:val="24"/>
        </w:rPr>
        <w:t xml:space="preserve">Signature: </w:t>
      </w:r>
      <w:r w:rsidR="00F92CA7" w:rsidRPr="009F0B9A">
        <w:rPr>
          <w:rFonts w:ascii="Calibri" w:hAnsi="Calibri" w:cs="Calibri"/>
          <w:b/>
          <w:sz w:val="24"/>
          <w:szCs w:val="24"/>
        </w:rPr>
        <w:t>---------------</w:t>
      </w:r>
      <w:r w:rsidRPr="009F0B9A">
        <w:rPr>
          <w:rFonts w:ascii="Calibri" w:hAnsi="Calibri" w:cs="Calibri"/>
          <w:b/>
          <w:sz w:val="24"/>
          <w:szCs w:val="24"/>
        </w:rPr>
        <w:t>---------------------------</w:t>
      </w:r>
      <w:r w:rsidRPr="009F0B9A">
        <w:rPr>
          <w:rFonts w:ascii="Calibri" w:hAnsi="Calibri" w:cs="Calibri"/>
          <w:b/>
          <w:sz w:val="24"/>
          <w:szCs w:val="24"/>
        </w:rPr>
        <w:tab/>
      </w:r>
      <w:r w:rsidRPr="009F0B9A">
        <w:rPr>
          <w:rFonts w:ascii="Calibri" w:hAnsi="Calibri" w:cs="Calibri"/>
          <w:b/>
          <w:sz w:val="24"/>
          <w:szCs w:val="24"/>
        </w:rPr>
        <w:tab/>
      </w:r>
      <w:r w:rsidR="00F92CA7" w:rsidRPr="009F0B9A">
        <w:rPr>
          <w:rFonts w:ascii="Calibri" w:hAnsi="Calibri" w:cs="Calibri"/>
          <w:b/>
          <w:sz w:val="24"/>
          <w:szCs w:val="24"/>
        </w:rPr>
        <w:tab/>
      </w:r>
      <w:r w:rsidR="00F92CA7" w:rsidRPr="009F0B9A">
        <w:rPr>
          <w:rFonts w:ascii="Calibri" w:hAnsi="Calibri" w:cs="Calibri"/>
          <w:b/>
          <w:sz w:val="24"/>
          <w:szCs w:val="24"/>
        </w:rPr>
        <w:tab/>
      </w:r>
      <w:r w:rsidRPr="009F0B9A">
        <w:rPr>
          <w:rFonts w:ascii="Calibri" w:hAnsi="Calibri" w:cs="Calibri"/>
          <w:b/>
          <w:sz w:val="24"/>
          <w:szCs w:val="24"/>
        </w:rPr>
        <w:tab/>
        <w:t>Date: ---------------------</w:t>
      </w:r>
    </w:p>
    <w:p w:rsidR="002734CC" w:rsidRPr="009F0B9A" w:rsidRDefault="002734CC" w:rsidP="004E45D2">
      <w:pPr>
        <w:jc w:val="both"/>
        <w:rPr>
          <w:rFonts w:ascii="Calibri" w:hAnsi="Calibri" w:cs="Calibri"/>
          <w:sz w:val="24"/>
          <w:szCs w:val="24"/>
        </w:rPr>
      </w:pPr>
    </w:p>
    <w:p w:rsidR="009D7D82" w:rsidRPr="009F0B9A" w:rsidRDefault="00456935" w:rsidP="004E45D2">
      <w:pPr>
        <w:jc w:val="both"/>
        <w:rPr>
          <w:rFonts w:ascii="Calibri" w:hAnsi="Calibri" w:cs="Calibri"/>
          <w:b/>
          <w:sz w:val="24"/>
          <w:szCs w:val="24"/>
          <w:u w:val="single"/>
        </w:rPr>
      </w:pPr>
      <w:r w:rsidRPr="009F0B9A">
        <w:rPr>
          <w:rFonts w:ascii="Calibri" w:hAnsi="Calibri" w:cs="Calibri"/>
          <w:b/>
          <w:sz w:val="24"/>
          <w:szCs w:val="24"/>
          <w:u w:val="single"/>
        </w:rPr>
        <w:t xml:space="preserve"> </w:t>
      </w:r>
    </w:p>
    <w:sectPr w:rsidR="009D7D82" w:rsidRPr="009F0B9A" w:rsidSect="008D21F8">
      <w:footerReference w:type="default" r:id="rId9"/>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01F" w:rsidRDefault="0058101F" w:rsidP="00464427">
      <w:pPr>
        <w:spacing w:after="0" w:line="240" w:lineRule="auto"/>
      </w:pPr>
      <w:r>
        <w:separator/>
      </w:r>
    </w:p>
  </w:endnote>
  <w:endnote w:type="continuationSeparator" w:id="0">
    <w:p w:rsidR="0058101F" w:rsidRDefault="0058101F" w:rsidP="0046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F8" w:rsidRDefault="008D21F8">
    <w:pPr>
      <w:pStyle w:val="Footer"/>
      <w:jc w:val="center"/>
    </w:pPr>
  </w:p>
  <w:p w:rsidR="008D21F8" w:rsidRDefault="008D21F8">
    <w:pPr>
      <w:pStyle w:val="Footer"/>
    </w:pPr>
    <w:r>
      <w:fldChar w:fldCharType="begin"/>
    </w:r>
    <w:r>
      <w:instrText xml:space="preserve"> PAGE   \* MERGEFORMAT </w:instrText>
    </w:r>
    <w:r>
      <w:fldChar w:fldCharType="separate"/>
    </w:r>
    <w:r w:rsidR="005A11A5" w:rsidRPr="005A11A5">
      <w:rPr>
        <w:b/>
        <w:bCs/>
        <w:noProof/>
      </w:rPr>
      <w:t>2</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01F" w:rsidRDefault="0058101F" w:rsidP="00464427">
      <w:pPr>
        <w:spacing w:after="0" w:line="240" w:lineRule="auto"/>
      </w:pPr>
      <w:r>
        <w:separator/>
      </w:r>
    </w:p>
  </w:footnote>
  <w:footnote w:type="continuationSeparator" w:id="0">
    <w:p w:rsidR="0058101F" w:rsidRDefault="0058101F" w:rsidP="004644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E31A8"/>
    <w:multiLevelType w:val="hybridMultilevel"/>
    <w:tmpl w:val="407C27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3387E"/>
    <w:multiLevelType w:val="hybridMultilevel"/>
    <w:tmpl w:val="DEC4B7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D47F6"/>
    <w:multiLevelType w:val="multilevel"/>
    <w:tmpl w:val="EEEE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0C2632"/>
    <w:multiLevelType w:val="hybridMultilevel"/>
    <w:tmpl w:val="442A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3685D"/>
    <w:multiLevelType w:val="hybridMultilevel"/>
    <w:tmpl w:val="51C8EE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E32C1D"/>
    <w:multiLevelType w:val="multilevel"/>
    <w:tmpl w:val="3B90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036F75"/>
    <w:multiLevelType w:val="hybridMultilevel"/>
    <w:tmpl w:val="40427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BD9711A"/>
    <w:multiLevelType w:val="hybridMultilevel"/>
    <w:tmpl w:val="796EF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0E0E0F"/>
    <w:multiLevelType w:val="hybridMultilevel"/>
    <w:tmpl w:val="FA7A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4B5239"/>
    <w:multiLevelType w:val="hybridMultilevel"/>
    <w:tmpl w:val="1AFC8166"/>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404F5B96"/>
    <w:multiLevelType w:val="hybridMultilevel"/>
    <w:tmpl w:val="BEFAF9F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nsid w:val="44DD146D"/>
    <w:multiLevelType w:val="multilevel"/>
    <w:tmpl w:val="35428AB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143E35"/>
    <w:multiLevelType w:val="multilevel"/>
    <w:tmpl w:val="4B2C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D083CA4"/>
    <w:multiLevelType w:val="multilevel"/>
    <w:tmpl w:val="35428AB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EE82460"/>
    <w:multiLevelType w:val="multilevel"/>
    <w:tmpl w:val="766A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54C4E93"/>
    <w:multiLevelType w:val="hybridMultilevel"/>
    <w:tmpl w:val="46A8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B06995"/>
    <w:multiLevelType w:val="multilevel"/>
    <w:tmpl w:val="A088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A6B3D86"/>
    <w:multiLevelType w:val="hybridMultilevel"/>
    <w:tmpl w:val="09AEC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B955FFD"/>
    <w:multiLevelType w:val="multilevel"/>
    <w:tmpl w:val="49C2FB2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14"/>
  </w:num>
  <w:num w:numId="4">
    <w:abstractNumId w:val="1"/>
  </w:num>
  <w:num w:numId="5">
    <w:abstractNumId w:val="13"/>
  </w:num>
  <w:num w:numId="6">
    <w:abstractNumId w:val="18"/>
  </w:num>
  <w:num w:numId="7">
    <w:abstractNumId w:val="9"/>
  </w:num>
  <w:num w:numId="8">
    <w:abstractNumId w:val="11"/>
  </w:num>
  <w:num w:numId="9">
    <w:abstractNumId w:val="10"/>
  </w:num>
  <w:num w:numId="10">
    <w:abstractNumId w:val="15"/>
  </w:num>
  <w:num w:numId="11">
    <w:abstractNumId w:val="2"/>
  </w:num>
  <w:num w:numId="12">
    <w:abstractNumId w:val="5"/>
  </w:num>
  <w:num w:numId="13">
    <w:abstractNumId w:val="7"/>
  </w:num>
  <w:num w:numId="14">
    <w:abstractNumId w:val="4"/>
  </w:num>
  <w:num w:numId="15">
    <w:abstractNumId w:val="0"/>
  </w:num>
  <w:num w:numId="16">
    <w:abstractNumId w:val="17"/>
  </w:num>
  <w:num w:numId="17">
    <w:abstractNumId w:val="6"/>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E6"/>
    <w:rsid w:val="00007142"/>
    <w:rsid w:val="00011C20"/>
    <w:rsid w:val="00042859"/>
    <w:rsid w:val="00043A39"/>
    <w:rsid w:val="00046AA3"/>
    <w:rsid w:val="000723B3"/>
    <w:rsid w:val="0008019D"/>
    <w:rsid w:val="000C0F26"/>
    <w:rsid w:val="000D07C3"/>
    <w:rsid w:val="00111FEA"/>
    <w:rsid w:val="00130354"/>
    <w:rsid w:val="0013696A"/>
    <w:rsid w:val="001B1B2B"/>
    <w:rsid w:val="002610E0"/>
    <w:rsid w:val="00272C8B"/>
    <w:rsid w:val="002734CC"/>
    <w:rsid w:val="00286E42"/>
    <w:rsid w:val="002A27A8"/>
    <w:rsid w:val="002D3E71"/>
    <w:rsid w:val="0030191F"/>
    <w:rsid w:val="00301B63"/>
    <w:rsid w:val="0032293E"/>
    <w:rsid w:val="003369E0"/>
    <w:rsid w:val="003742F3"/>
    <w:rsid w:val="00383B0E"/>
    <w:rsid w:val="0039073E"/>
    <w:rsid w:val="003E0374"/>
    <w:rsid w:val="003F522A"/>
    <w:rsid w:val="004146FA"/>
    <w:rsid w:val="00420D5A"/>
    <w:rsid w:val="00425041"/>
    <w:rsid w:val="00456935"/>
    <w:rsid w:val="00464427"/>
    <w:rsid w:val="004820B9"/>
    <w:rsid w:val="00485ED4"/>
    <w:rsid w:val="004A0400"/>
    <w:rsid w:val="004A446A"/>
    <w:rsid w:val="004D3A6E"/>
    <w:rsid w:val="004E083F"/>
    <w:rsid w:val="004E45D2"/>
    <w:rsid w:val="005229D0"/>
    <w:rsid w:val="00523022"/>
    <w:rsid w:val="00530896"/>
    <w:rsid w:val="005321FD"/>
    <w:rsid w:val="0058101F"/>
    <w:rsid w:val="005A11A5"/>
    <w:rsid w:val="005A704D"/>
    <w:rsid w:val="005B1A28"/>
    <w:rsid w:val="005F2627"/>
    <w:rsid w:val="005F5A5E"/>
    <w:rsid w:val="00621570"/>
    <w:rsid w:val="00651D65"/>
    <w:rsid w:val="006851C9"/>
    <w:rsid w:val="006A3DFF"/>
    <w:rsid w:val="006B6BA0"/>
    <w:rsid w:val="0070612C"/>
    <w:rsid w:val="00715351"/>
    <w:rsid w:val="007A0541"/>
    <w:rsid w:val="007B3FBE"/>
    <w:rsid w:val="007D03A4"/>
    <w:rsid w:val="007E5556"/>
    <w:rsid w:val="007F0602"/>
    <w:rsid w:val="008152D7"/>
    <w:rsid w:val="00856527"/>
    <w:rsid w:val="008660DF"/>
    <w:rsid w:val="008779B1"/>
    <w:rsid w:val="008A49F3"/>
    <w:rsid w:val="008D04C2"/>
    <w:rsid w:val="008D21F8"/>
    <w:rsid w:val="00931EC1"/>
    <w:rsid w:val="009338C2"/>
    <w:rsid w:val="00941C07"/>
    <w:rsid w:val="009766F2"/>
    <w:rsid w:val="009A6716"/>
    <w:rsid w:val="009D4A74"/>
    <w:rsid w:val="009D7D82"/>
    <w:rsid w:val="009E7585"/>
    <w:rsid w:val="009F0B9A"/>
    <w:rsid w:val="00A0281D"/>
    <w:rsid w:val="00A14418"/>
    <w:rsid w:val="00A27025"/>
    <w:rsid w:val="00A35C25"/>
    <w:rsid w:val="00A44840"/>
    <w:rsid w:val="00A61488"/>
    <w:rsid w:val="00A8286F"/>
    <w:rsid w:val="00AB55D4"/>
    <w:rsid w:val="00AB61EA"/>
    <w:rsid w:val="00AD666B"/>
    <w:rsid w:val="00AF657D"/>
    <w:rsid w:val="00B570D3"/>
    <w:rsid w:val="00B64851"/>
    <w:rsid w:val="00B66767"/>
    <w:rsid w:val="00BE66AF"/>
    <w:rsid w:val="00BF6627"/>
    <w:rsid w:val="00BF70E6"/>
    <w:rsid w:val="00C17256"/>
    <w:rsid w:val="00C20F3C"/>
    <w:rsid w:val="00C4419A"/>
    <w:rsid w:val="00CC699C"/>
    <w:rsid w:val="00CE1C9A"/>
    <w:rsid w:val="00D61F59"/>
    <w:rsid w:val="00D7745E"/>
    <w:rsid w:val="00D80F7A"/>
    <w:rsid w:val="00D853F6"/>
    <w:rsid w:val="00DC3563"/>
    <w:rsid w:val="00DE4FAD"/>
    <w:rsid w:val="00E26526"/>
    <w:rsid w:val="00E32813"/>
    <w:rsid w:val="00E8577C"/>
    <w:rsid w:val="00ED16EF"/>
    <w:rsid w:val="00EE55B9"/>
    <w:rsid w:val="00F83EF7"/>
    <w:rsid w:val="00F92CA7"/>
    <w:rsid w:val="00FC0A59"/>
    <w:rsid w:val="00FE0874"/>
    <w:rsid w:val="00FF4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0E89744-DA92-49CF-9701-FCA3E3B2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74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74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851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81D"/>
    <w:pPr>
      <w:ind w:left="720"/>
      <w:contextualSpacing/>
    </w:pPr>
  </w:style>
  <w:style w:type="character" w:customStyle="1" w:styleId="Heading1Char">
    <w:name w:val="Heading 1 Char"/>
    <w:basedOn w:val="DefaultParagraphFont"/>
    <w:link w:val="Heading1"/>
    <w:uiPriority w:val="9"/>
    <w:rsid w:val="00D774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774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851C9"/>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420D5A"/>
    <w:rPr>
      <w:sz w:val="16"/>
      <w:szCs w:val="16"/>
    </w:rPr>
  </w:style>
  <w:style w:type="paragraph" w:styleId="CommentText">
    <w:name w:val="annotation text"/>
    <w:basedOn w:val="Normal"/>
    <w:link w:val="CommentTextChar"/>
    <w:uiPriority w:val="99"/>
    <w:semiHidden/>
    <w:unhideWhenUsed/>
    <w:rsid w:val="00420D5A"/>
    <w:pPr>
      <w:spacing w:line="240" w:lineRule="auto"/>
    </w:pPr>
    <w:rPr>
      <w:sz w:val="20"/>
      <w:szCs w:val="20"/>
    </w:rPr>
  </w:style>
  <w:style w:type="character" w:customStyle="1" w:styleId="CommentTextChar">
    <w:name w:val="Comment Text Char"/>
    <w:basedOn w:val="DefaultParagraphFont"/>
    <w:link w:val="CommentText"/>
    <w:uiPriority w:val="99"/>
    <w:semiHidden/>
    <w:rsid w:val="00420D5A"/>
    <w:rPr>
      <w:sz w:val="20"/>
      <w:szCs w:val="20"/>
    </w:rPr>
  </w:style>
  <w:style w:type="paragraph" w:styleId="CommentSubject">
    <w:name w:val="annotation subject"/>
    <w:basedOn w:val="CommentText"/>
    <w:next w:val="CommentText"/>
    <w:link w:val="CommentSubjectChar"/>
    <w:uiPriority w:val="99"/>
    <w:semiHidden/>
    <w:unhideWhenUsed/>
    <w:rsid w:val="00420D5A"/>
    <w:rPr>
      <w:b/>
      <w:bCs/>
    </w:rPr>
  </w:style>
  <w:style w:type="character" w:customStyle="1" w:styleId="CommentSubjectChar">
    <w:name w:val="Comment Subject Char"/>
    <w:basedOn w:val="CommentTextChar"/>
    <w:link w:val="CommentSubject"/>
    <w:uiPriority w:val="99"/>
    <w:semiHidden/>
    <w:rsid w:val="00420D5A"/>
    <w:rPr>
      <w:b/>
      <w:bCs/>
      <w:sz w:val="20"/>
      <w:szCs w:val="20"/>
    </w:rPr>
  </w:style>
  <w:style w:type="paragraph" w:styleId="BalloonText">
    <w:name w:val="Balloon Text"/>
    <w:basedOn w:val="Normal"/>
    <w:link w:val="BalloonTextChar"/>
    <w:uiPriority w:val="99"/>
    <w:semiHidden/>
    <w:unhideWhenUsed/>
    <w:rsid w:val="00420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D5A"/>
    <w:rPr>
      <w:rFonts w:ascii="Segoe UI" w:hAnsi="Segoe UI" w:cs="Segoe UI"/>
      <w:sz w:val="18"/>
      <w:szCs w:val="18"/>
    </w:rPr>
  </w:style>
  <w:style w:type="paragraph" w:styleId="Title">
    <w:name w:val="Title"/>
    <w:basedOn w:val="Normal"/>
    <w:next w:val="Normal"/>
    <w:link w:val="TitleChar"/>
    <w:uiPriority w:val="10"/>
    <w:qFormat/>
    <w:rsid w:val="008660DF"/>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8660DF"/>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8660DF"/>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8660DF"/>
    <w:rPr>
      <w:rFonts w:eastAsiaTheme="minorEastAsia" w:cs="Times New Roman"/>
      <w:color w:val="5A5A5A" w:themeColor="text1" w:themeTint="A5"/>
      <w:spacing w:val="15"/>
    </w:rPr>
  </w:style>
  <w:style w:type="paragraph" w:styleId="NoSpacing">
    <w:name w:val="No Spacing"/>
    <w:link w:val="NoSpacingChar"/>
    <w:uiPriority w:val="1"/>
    <w:qFormat/>
    <w:rsid w:val="008660DF"/>
    <w:pPr>
      <w:spacing w:after="0" w:line="240" w:lineRule="auto"/>
    </w:pPr>
    <w:rPr>
      <w:rFonts w:eastAsiaTheme="minorEastAsia"/>
    </w:rPr>
  </w:style>
  <w:style w:type="character" w:customStyle="1" w:styleId="NoSpacingChar">
    <w:name w:val="No Spacing Char"/>
    <w:basedOn w:val="DefaultParagraphFont"/>
    <w:link w:val="NoSpacing"/>
    <w:uiPriority w:val="1"/>
    <w:rsid w:val="008660DF"/>
    <w:rPr>
      <w:rFonts w:eastAsiaTheme="minorEastAsia"/>
    </w:rPr>
  </w:style>
  <w:style w:type="character" w:styleId="Emphasis">
    <w:name w:val="Emphasis"/>
    <w:basedOn w:val="DefaultParagraphFont"/>
    <w:uiPriority w:val="20"/>
    <w:qFormat/>
    <w:rsid w:val="00F83EF7"/>
    <w:rPr>
      <w:i/>
      <w:iCs/>
    </w:rPr>
  </w:style>
  <w:style w:type="paragraph" w:styleId="Header">
    <w:name w:val="header"/>
    <w:basedOn w:val="Normal"/>
    <w:link w:val="HeaderChar"/>
    <w:uiPriority w:val="99"/>
    <w:unhideWhenUsed/>
    <w:rsid w:val="00464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427"/>
  </w:style>
  <w:style w:type="paragraph" w:styleId="Footer">
    <w:name w:val="footer"/>
    <w:basedOn w:val="Normal"/>
    <w:link w:val="FooterChar"/>
    <w:uiPriority w:val="99"/>
    <w:unhideWhenUsed/>
    <w:rsid w:val="00464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PPU</dc:creator>
  <cp:keywords/>
  <dc:description/>
  <cp:lastModifiedBy>Desderius Tshivute</cp:lastModifiedBy>
  <cp:revision>2</cp:revision>
  <cp:lastPrinted>2020-09-30T12:18:00Z</cp:lastPrinted>
  <dcterms:created xsi:type="dcterms:W3CDTF">2021-05-07T07:48:00Z</dcterms:created>
  <dcterms:modified xsi:type="dcterms:W3CDTF">2021-05-07T07:48:00Z</dcterms:modified>
</cp:coreProperties>
</file>